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62C9" w14:textId="37E9BAE0" w:rsidR="00AC30AF" w:rsidRPr="00AC30AF" w:rsidRDefault="00AC30AF" w:rsidP="00B621EF">
      <w:pPr>
        <w:numPr>
          <w:ilvl w:val="0"/>
          <w:numId w:val="13"/>
        </w:numPr>
        <w:autoSpaceDE w:val="0"/>
        <w:autoSpaceDN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OLE_LINK1"/>
      <w:bookmarkStart w:id="1" w:name="OLE_LINK2"/>
      <w:bookmarkStart w:id="2" w:name="_GoBack"/>
      <w:bookmarkEnd w:id="2"/>
      <w:r w:rsidRPr="00AC30AF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49455D4" wp14:editId="345EE7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0A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AC30A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 w:rsidRPr="00AC30A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</w:p>
    <w:p w14:paraId="2BB37869" w14:textId="77777777" w:rsidR="00AC30AF" w:rsidRPr="00AC30AF" w:rsidRDefault="00AC30AF" w:rsidP="00AC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F1F2140" w14:textId="77777777" w:rsidR="00AC30AF" w:rsidRPr="00AC30AF" w:rsidRDefault="00AC30AF" w:rsidP="00AC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BCB7B1C" w14:textId="77777777" w:rsidR="00766748" w:rsidRDefault="00766748" w:rsidP="007667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083EB189" w14:textId="77777777" w:rsidR="00766748" w:rsidRDefault="00766748" w:rsidP="007667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ФОНТАНСЬКА СІЛЬСЬКА РАДА </w:t>
      </w:r>
    </w:p>
    <w:p w14:paraId="682D9428" w14:textId="77777777" w:rsidR="00766748" w:rsidRDefault="00766748" w:rsidP="007667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ОДЕСЬКОГО РАЙОНУ ОДЕСЬКОЇ ОБЛАСТІ</w:t>
      </w:r>
    </w:p>
    <w:p w14:paraId="1156A783" w14:textId="77777777" w:rsidR="00360EF0" w:rsidRDefault="00360EF0" w:rsidP="00360E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FB4B621" w14:textId="77777777" w:rsidR="0087692B" w:rsidRPr="0087692B" w:rsidRDefault="0087692B" w:rsidP="0087692B">
      <w:pPr>
        <w:autoSpaceDE w:val="0"/>
        <w:autoSpaceDN w:val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92B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1BC195D0" w14:textId="06036204" w:rsidR="0087692B" w:rsidRPr="0087692B" w:rsidRDefault="0087692B" w:rsidP="0087692B">
      <w:pPr>
        <w:tabs>
          <w:tab w:val="left" w:pos="0"/>
        </w:tabs>
        <w:autoSpaceDE w:val="0"/>
        <w:autoSpaceDN w:val="0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87692B">
        <w:rPr>
          <w:rFonts w:ascii="Times New Roman" w:hAnsi="Times New Roman"/>
          <w:b/>
          <w:sz w:val="28"/>
          <w:szCs w:val="28"/>
        </w:rPr>
        <w:t xml:space="preserve">Сорок четвертої сесії Фонтанської сільської ради </w:t>
      </w:r>
      <w:r w:rsidRPr="0087692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7692B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14:paraId="6C9D1A69" w14:textId="77777777" w:rsidR="0087692B" w:rsidRPr="0087692B" w:rsidRDefault="0087692B" w:rsidP="0087692B">
      <w:pPr>
        <w:tabs>
          <w:tab w:val="left" w:pos="5868"/>
        </w:tabs>
        <w:autoSpaceDE w:val="0"/>
        <w:autoSpaceDN w:val="0"/>
        <w:ind w:left="432"/>
        <w:contextualSpacing/>
        <w:rPr>
          <w:rFonts w:ascii="Times New Roman" w:hAnsi="Times New Roman"/>
          <w:b/>
          <w:sz w:val="28"/>
          <w:szCs w:val="28"/>
        </w:rPr>
      </w:pPr>
    </w:p>
    <w:p w14:paraId="620B23C8" w14:textId="6F4D01CC" w:rsidR="0087692B" w:rsidRPr="00B4578A" w:rsidRDefault="0087692B" w:rsidP="0087692B">
      <w:pPr>
        <w:tabs>
          <w:tab w:val="left" w:pos="5868"/>
        </w:tabs>
        <w:autoSpaceDE w:val="0"/>
        <w:autoSpaceDN w:val="0"/>
        <w:contextualSpacing/>
        <w:rPr>
          <w:rFonts w:ascii="Times New Roman" w:hAnsi="Times New Roman"/>
          <w:b/>
          <w:sz w:val="28"/>
          <w:szCs w:val="28"/>
        </w:rPr>
      </w:pPr>
      <w:r w:rsidRPr="00B4578A">
        <w:rPr>
          <w:rFonts w:ascii="Times New Roman" w:hAnsi="Times New Roman"/>
          <w:b/>
          <w:sz w:val="28"/>
          <w:szCs w:val="28"/>
        </w:rPr>
        <w:t>№</w:t>
      </w:r>
      <w:r w:rsidRPr="00B4578A">
        <w:rPr>
          <w:rFonts w:ascii="Times New Roman" w:hAnsi="Times New Roman"/>
          <w:b/>
          <w:sz w:val="28"/>
          <w:szCs w:val="28"/>
          <w:lang w:val="uk-UA"/>
        </w:rPr>
        <w:t>1</w:t>
      </w:r>
      <w:r w:rsidR="00436FC9" w:rsidRPr="00B4578A">
        <w:rPr>
          <w:rFonts w:ascii="Times New Roman" w:hAnsi="Times New Roman"/>
          <w:b/>
          <w:sz w:val="28"/>
          <w:szCs w:val="28"/>
          <w:lang w:val="uk-UA"/>
        </w:rPr>
        <w:t>689</w:t>
      </w:r>
      <w:r w:rsidRPr="00B4578A">
        <w:rPr>
          <w:rFonts w:ascii="Times New Roman" w:hAnsi="Times New Roman"/>
          <w:b/>
          <w:sz w:val="28"/>
          <w:szCs w:val="28"/>
        </w:rPr>
        <w:t>-</w:t>
      </w:r>
      <w:r w:rsidRPr="00B4578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4578A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4578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4578A">
        <w:rPr>
          <w:rFonts w:ascii="Times New Roman" w:hAnsi="Times New Roman"/>
          <w:b/>
          <w:sz w:val="28"/>
          <w:szCs w:val="28"/>
        </w:rPr>
        <w:t xml:space="preserve">                     від 27 жовтня 2023 року </w:t>
      </w:r>
    </w:p>
    <w:p w14:paraId="5DD032B5" w14:textId="77777777" w:rsidR="00360EF0" w:rsidRPr="00B4578A" w:rsidRDefault="00360EF0" w:rsidP="00CD69C0">
      <w:pPr>
        <w:pStyle w:val="a4"/>
        <w:ind w:left="-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0F02BC" w14:textId="784AE02C" w:rsidR="00DA6AA7" w:rsidRPr="00B4578A" w:rsidRDefault="00766748" w:rsidP="00773B6D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457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</w:t>
      </w:r>
      <w:r w:rsidR="00272494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Програми підтримки </w:t>
      </w:r>
    </w:p>
    <w:p w14:paraId="141B7FEF" w14:textId="77777777" w:rsidR="00C533CC" w:rsidRPr="00B4578A" w:rsidRDefault="00DA6AA7" w:rsidP="00773B6D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КНП</w:t>
      </w:r>
      <w:r w:rsidR="00272494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</w:t>
      </w:r>
      <w:r w:rsidR="0021300F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Одеськ</w:t>
      </w:r>
      <w:r w:rsidR="00C533CC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ий обласний медичний центр психічного</w:t>
      </w:r>
    </w:p>
    <w:p w14:paraId="47F43259" w14:textId="44768870" w:rsidR="00766748" w:rsidRPr="00B4578A" w:rsidRDefault="00C533CC" w:rsidP="00773B6D">
      <w:pPr>
        <w:pStyle w:val="a4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здоров’я» Одеської обласної ради</w:t>
      </w:r>
      <w:r w:rsidR="00436FC9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 2023 рік</w:t>
      </w:r>
    </w:p>
    <w:p w14:paraId="634D1629" w14:textId="77777777" w:rsidR="00E25305" w:rsidRPr="00B4578A" w:rsidRDefault="00E25305" w:rsidP="00773B6D">
      <w:pPr>
        <w:pStyle w:val="a4"/>
        <w:ind w:firstLine="567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</w:pPr>
    </w:p>
    <w:p w14:paraId="11F65427" w14:textId="53F2DE7C" w:rsidR="000B1342" w:rsidRPr="00B4578A" w:rsidRDefault="00194488" w:rsidP="000B134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7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Розглянувши лист </w:t>
      </w:r>
      <w:r w:rsidR="00292CE5" w:rsidRPr="00B4578A">
        <w:rPr>
          <w:rFonts w:ascii="Times New Roman" w:hAnsi="Times New Roman"/>
          <w:bCs/>
          <w:sz w:val="28"/>
          <w:szCs w:val="28"/>
          <w:lang w:val="uk-UA"/>
        </w:rPr>
        <w:t>голови (начальника) Одеської обласної державної (військової) адміністрації №1/01-35/9840/2-23 від 19.09.2023 року щодо виділення іншої субвенції з бюджету Фонтанської сільської територіальної громади Одеського району Одеської області для фінансування видатків на утримання пацієнтів, які є мешканцями Фонтан</w:t>
      </w:r>
      <w:r w:rsidR="007C733E" w:rsidRPr="00B4578A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292CE5" w:rsidRPr="00B4578A">
        <w:rPr>
          <w:rFonts w:ascii="Times New Roman" w:hAnsi="Times New Roman"/>
          <w:bCs/>
          <w:sz w:val="28"/>
          <w:szCs w:val="28"/>
          <w:lang w:val="uk-UA"/>
        </w:rPr>
        <w:t>ької сільської територіальної громади</w:t>
      </w:r>
      <w:r w:rsidR="00773B6D" w:rsidRPr="00B4578A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70E8B" w:rsidRPr="00B457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відповідно до в</w:t>
      </w:r>
      <w:r w:rsidR="000B1342" w:rsidRPr="00B457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имог Бюджетного кодексу України,</w:t>
      </w:r>
      <w:r w:rsidR="00270E8B" w:rsidRPr="00B457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B1342" w:rsidRPr="00B4578A">
        <w:rPr>
          <w:rFonts w:ascii="Times New Roman" w:hAnsi="Times New Roman"/>
          <w:sz w:val="28"/>
          <w:szCs w:val="28"/>
          <w:lang w:val="uk-UA" w:eastAsia="ar-SA"/>
        </w:rPr>
        <w:t xml:space="preserve">керуючись </w:t>
      </w:r>
      <w:r w:rsidR="000B1342" w:rsidRPr="00B4578A">
        <w:rPr>
          <w:rFonts w:ascii="Times New Roman" w:hAnsi="Times New Roman"/>
          <w:sz w:val="28"/>
          <w:szCs w:val="28"/>
          <w:lang w:val="uk-UA"/>
        </w:rPr>
        <w:t xml:space="preserve">ст.26,28,59 </w:t>
      </w:r>
      <w:r w:rsidR="000B1342" w:rsidRPr="00B4578A">
        <w:rPr>
          <w:rFonts w:ascii="Times New Roman" w:hAnsi="Times New Roman"/>
          <w:sz w:val="28"/>
          <w:szCs w:val="28"/>
          <w:lang w:val="uk-UA" w:eastAsia="ar-SA"/>
        </w:rPr>
        <w:t>Закону України «Про місцеве самоврядування в Україні»,</w:t>
      </w:r>
      <w:r w:rsidR="000B1342" w:rsidRPr="00B45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342" w:rsidRPr="00B4578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Фонтанська сільська рада Одеського району Одеської області,-</w:t>
      </w:r>
    </w:p>
    <w:p w14:paraId="16F041BB" w14:textId="147CC74B" w:rsidR="00766748" w:rsidRPr="00B4578A" w:rsidRDefault="00766748" w:rsidP="000B134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78A">
        <w:rPr>
          <w:rFonts w:ascii="Times New Roman" w:hAnsi="Times New Roman"/>
          <w:sz w:val="28"/>
          <w:szCs w:val="28"/>
          <w:lang w:val="uk-UA" w:eastAsia="uk-UA"/>
        </w:rPr>
        <w:t> </w:t>
      </w:r>
    </w:p>
    <w:p w14:paraId="1A1662DA" w14:textId="2C6B78D1" w:rsidR="00766748" w:rsidRPr="00B4578A" w:rsidRDefault="00194488" w:rsidP="00773B6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4578A">
        <w:rPr>
          <w:rFonts w:ascii="Times New Roman" w:hAnsi="Times New Roman"/>
          <w:b/>
          <w:sz w:val="28"/>
          <w:szCs w:val="28"/>
          <w:lang w:val="uk-UA" w:eastAsia="uk-UA"/>
        </w:rPr>
        <w:t>ВИРІШИЛА</w:t>
      </w:r>
      <w:r w:rsidR="00766748" w:rsidRPr="00B4578A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14:paraId="67DAF659" w14:textId="77777777" w:rsidR="00766748" w:rsidRPr="00B4578A" w:rsidRDefault="00766748" w:rsidP="00773B6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9AA5FDF" w14:textId="6D00D89C" w:rsidR="0040180C" w:rsidRPr="00B4578A" w:rsidRDefault="00766748" w:rsidP="00773B6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78A">
        <w:rPr>
          <w:rFonts w:ascii="Times New Roman" w:hAnsi="Times New Roman"/>
          <w:sz w:val="28"/>
          <w:szCs w:val="28"/>
          <w:lang w:val="uk-UA"/>
        </w:rPr>
        <w:t>1.</w:t>
      </w:r>
      <w:r w:rsidR="0040180C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40180C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Затвердити Програму підтримки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КНП </w:t>
      </w:r>
      <w:r w:rsidR="0040180C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«Одеськ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ий</w:t>
      </w:r>
      <w:r w:rsidR="0040180C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медичний центр психічного здоров’я» Одеської обласної ради</w:t>
      </w:r>
      <w:r w:rsidR="00E32E2B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2023 рік</w:t>
      </w:r>
      <w:r w:rsidR="002B6413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E32E2B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32E2B" w:rsidRPr="00B4578A">
        <w:rPr>
          <w:rFonts w:ascii="Times New Roman" w:hAnsi="Times New Roman"/>
          <w:sz w:val="28"/>
          <w:szCs w:val="28"/>
          <w:lang w:val="uk-UA"/>
        </w:rPr>
        <w:t>що додається, додаток №1 до рішення</w:t>
      </w:r>
      <w:r w:rsidR="002B6413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551E74DD" w14:textId="77777777" w:rsidR="00766748" w:rsidRPr="00B4578A" w:rsidRDefault="00766748" w:rsidP="00773B6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5225B8" w14:textId="52CFB452" w:rsidR="0040180C" w:rsidRPr="00B4578A" w:rsidRDefault="0040180C" w:rsidP="00773B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78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66748" w:rsidRPr="00B4578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B4578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 економічного розвитку, інвестицій та міжнародного співробітництва (</w:t>
      </w:r>
      <w:r w:rsidR="002D7EE7" w:rsidRPr="00B4578A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B4578A">
        <w:rPr>
          <w:rFonts w:ascii="Times New Roman" w:hAnsi="Times New Roman"/>
          <w:sz w:val="28"/>
          <w:szCs w:val="28"/>
          <w:lang w:val="uk-UA"/>
        </w:rPr>
        <w:t>голов</w:t>
      </w:r>
      <w:r w:rsidR="002D7EE7" w:rsidRPr="00B4578A">
        <w:rPr>
          <w:rFonts w:ascii="Times New Roman" w:hAnsi="Times New Roman"/>
          <w:sz w:val="28"/>
          <w:szCs w:val="28"/>
          <w:lang w:val="uk-UA"/>
        </w:rPr>
        <w:t>и</w:t>
      </w:r>
      <w:r w:rsidRPr="00B45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2E2B" w:rsidRPr="00B4578A">
        <w:rPr>
          <w:rFonts w:ascii="Times New Roman" w:hAnsi="Times New Roman"/>
          <w:sz w:val="28"/>
          <w:szCs w:val="28"/>
          <w:lang w:val="uk-UA"/>
        </w:rPr>
        <w:t xml:space="preserve">комісії Альону ВАВІЛОВУ </w:t>
      </w:r>
      <w:r w:rsidRPr="00B4578A">
        <w:rPr>
          <w:rFonts w:ascii="Times New Roman" w:hAnsi="Times New Roman"/>
          <w:sz w:val="28"/>
          <w:szCs w:val="28"/>
          <w:lang w:val="uk-UA"/>
        </w:rPr>
        <w:t>).</w:t>
      </w:r>
    </w:p>
    <w:p w14:paraId="2A66C632" w14:textId="39B441EE" w:rsidR="00766748" w:rsidRPr="00B4578A" w:rsidRDefault="00766748" w:rsidP="0040180C">
      <w:pPr>
        <w:pStyle w:val="a4"/>
        <w:ind w:left="-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4578A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730FB2DE" w14:textId="77777777" w:rsidR="00E32E2B" w:rsidRPr="00B4578A" w:rsidRDefault="00E32E2B" w:rsidP="00E32E2B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578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43CE2F60" w14:textId="77777777" w:rsidR="00766748" w:rsidRPr="00B4578A" w:rsidRDefault="00766748" w:rsidP="00CD6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7FC4D17" w14:textId="77777777" w:rsidR="00766748" w:rsidRPr="00B4578A" w:rsidRDefault="00766748" w:rsidP="0076674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2AB1C463" w14:textId="77777777" w:rsidR="00766748" w:rsidRPr="00B4578A" w:rsidRDefault="00766748" w:rsidP="00766748">
      <w:pPr>
        <w:spacing w:after="0" w:line="240" w:lineRule="auto"/>
        <w:ind w:right="-5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F61AA96" w14:textId="77777777" w:rsidR="00766748" w:rsidRPr="00B4578A" w:rsidRDefault="00766748" w:rsidP="00AC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88BBF4A" w14:textId="77777777" w:rsidR="008F22C9" w:rsidRPr="00B4578A" w:rsidRDefault="008F22C9" w:rsidP="00B6021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_Hlk90370847"/>
      <w:bookmarkEnd w:id="0"/>
      <w:bookmarkEnd w:id="1"/>
    </w:p>
    <w:p w14:paraId="6B6DA1DC" w14:textId="77777777" w:rsidR="00E25305" w:rsidRPr="00B4578A" w:rsidRDefault="00E25305" w:rsidP="00B6021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7E7696F" w14:textId="77777777" w:rsidR="00E25305" w:rsidRPr="00B4578A" w:rsidRDefault="00E25305" w:rsidP="00B6021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E0A070" w14:textId="77777777" w:rsidR="008F48A3" w:rsidRPr="00B4578A" w:rsidRDefault="000C13BE" w:rsidP="00F85505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№1 до рішення </w:t>
      </w:r>
      <w:r w:rsidR="003F5728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</w:p>
    <w:p w14:paraId="1E27BDB9" w14:textId="1977D0C4" w:rsidR="00B60219" w:rsidRPr="00B4578A" w:rsidRDefault="003F5728" w:rsidP="00F85505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Фонтанської сільської ради </w:t>
      </w:r>
    </w:p>
    <w:p w14:paraId="08C8C8A2" w14:textId="2C948C8C" w:rsidR="000C13BE" w:rsidRPr="00B4578A" w:rsidRDefault="00F85505" w:rsidP="00F85505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C13BE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F48A3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1689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B60219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C13BE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</w:t>
      </w:r>
      <w:r w:rsidR="00AC30AF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60219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8F48A3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27.10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2D7EE7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B60219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bookmarkEnd w:id="3"/>
    <w:p w14:paraId="19C591B2" w14:textId="77777777" w:rsidR="000C13BE" w:rsidRPr="00B4578A" w:rsidRDefault="000C13BE" w:rsidP="00223815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02BEFA" w14:textId="2780AC77" w:rsidR="004C6436" w:rsidRPr="00B4578A" w:rsidRDefault="00011626" w:rsidP="00270E8B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Програма  </w:t>
      </w:r>
      <w:bookmarkStart w:id="4" w:name="_Hlk90392248"/>
      <w:r w:rsidR="00270E8B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підтримки </w:t>
      </w:r>
    </w:p>
    <w:p w14:paraId="0FC954E4" w14:textId="2477647F" w:rsidR="00773B6D" w:rsidRPr="00B4578A" w:rsidRDefault="00773B6D" w:rsidP="00270E8B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КНП «Одеський мед</w:t>
      </w:r>
      <w:r w:rsidR="009645EF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ичний центр психічного здоров’я»</w:t>
      </w:r>
    </w:p>
    <w:p w14:paraId="05585AE4" w14:textId="59159003" w:rsidR="00270E8B" w:rsidRPr="00B4578A" w:rsidRDefault="00270E8B" w:rsidP="00270E8B">
      <w:pPr>
        <w:pStyle w:val="a4"/>
        <w:ind w:left="-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Одеської обласної ради </w:t>
      </w:r>
      <w:r w:rsidR="009645EF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2023 рік</w:t>
      </w:r>
    </w:p>
    <w:p w14:paraId="4B731EE6" w14:textId="48EE9F0C" w:rsidR="003A25F2" w:rsidRPr="00B4578A" w:rsidRDefault="003A25F2" w:rsidP="00694E93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bookmarkEnd w:id="4"/>
    <w:p w14:paraId="32045C86" w14:textId="6E947173" w:rsidR="00F7202D" w:rsidRPr="00B4578A" w:rsidRDefault="00F7202D" w:rsidP="00F720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1.Паспорт Програми</w:t>
      </w:r>
    </w:p>
    <w:p w14:paraId="6C5E3DAB" w14:textId="77777777" w:rsidR="00F7202D" w:rsidRPr="00B4578A" w:rsidRDefault="00F7202D" w:rsidP="00F720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471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6"/>
        <w:gridCol w:w="3490"/>
        <w:gridCol w:w="5245"/>
      </w:tblGrid>
      <w:tr w:rsidR="00F7202D" w:rsidRPr="00B4578A" w14:paraId="565D893F" w14:textId="77777777" w:rsidTr="0061529B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7670C3C7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5F139078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Програми</w:t>
            </w:r>
          </w:p>
          <w:p w14:paraId="0C9A2A15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(Назва програми повинна вказувати на її специфіку)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114D1CFB" w14:textId="1BF51594" w:rsidR="00F7202D" w:rsidRPr="00B4578A" w:rsidRDefault="00773B6D" w:rsidP="00FE6AEB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Програма підтримки КНП «Одеський медичний центр психічного здоров’я» Одеської обласної ради</w:t>
            </w:r>
            <w:r w:rsidR="00FE6AEB"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на 2023 рік</w:t>
            </w:r>
          </w:p>
        </w:tc>
      </w:tr>
      <w:tr w:rsidR="00F7202D" w:rsidRPr="00B4578A" w14:paraId="45A89EB3" w14:textId="77777777" w:rsidTr="0061529B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5D671B57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5790B032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</w:t>
            </w:r>
          </w:p>
          <w:p w14:paraId="64C454F7" w14:textId="77777777" w:rsidR="00F7202D" w:rsidRPr="00B4578A" w:rsidRDefault="00F7202D" w:rsidP="00E84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5AFC69A9" w14:textId="77777777" w:rsidR="00F7202D" w:rsidRPr="00B4578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Фонтанська   сільська рада Одеського району Одеської області</w:t>
            </w:r>
          </w:p>
          <w:p w14:paraId="206E61BF" w14:textId="77777777" w:rsidR="00F7202D" w:rsidRPr="00B4578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202D" w:rsidRPr="00B4578A" w14:paraId="7D56939C" w14:textId="77777777" w:rsidTr="0061529B">
        <w:trPr>
          <w:trHeight w:val="931"/>
        </w:trPr>
        <w:tc>
          <w:tcPr>
            <w:tcW w:w="736" w:type="dxa"/>
            <w:tcMar>
              <w:left w:w="43" w:type="dxa"/>
            </w:tcMar>
          </w:tcPr>
          <w:p w14:paraId="70DD0959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6ABC90BE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Підстава для розроблення</w:t>
            </w:r>
          </w:p>
          <w:p w14:paraId="5F09BB23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76A399F7" w14:textId="75E57D62" w:rsidR="00F7202D" w:rsidRPr="00B4578A" w:rsidRDefault="002D7EE7" w:rsidP="00C111C9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F7202D" w:rsidRPr="00B4578A">
              <w:rPr>
                <w:rFonts w:ascii="Times New Roman" w:hAnsi="Times New Roman"/>
                <w:sz w:val="28"/>
                <w:szCs w:val="28"/>
                <w:lang w:val="uk-UA"/>
              </w:rPr>
              <w:t>оручення сільського голови</w:t>
            </w:r>
            <w:r w:rsidR="00773B6D" w:rsidRPr="00B4578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7202D" w:rsidRPr="00B45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02D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Бюджетний кодекс України, Закон України «Про державні фінансові гарантії медичного обслуговування населення»</w:t>
            </w:r>
          </w:p>
        </w:tc>
      </w:tr>
      <w:tr w:rsidR="00F7202D" w:rsidRPr="00B4578A" w14:paraId="7D7F3A00" w14:textId="77777777" w:rsidTr="0061529B">
        <w:tc>
          <w:tcPr>
            <w:tcW w:w="736" w:type="dxa"/>
            <w:tcMar>
              <w:left w:w="43" w:type="dxa"/>
            </w:tcMar>
          </w:tcPr>
          <w:p w14:paraId="7D69C3AD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5D84B55D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472E91D1" w14:textId="77777777" w:rsidR="00F7202D" w:rsidRPr="00B4578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Фонтанська   сільська рада Одеського району Одеської області</w:t>
            </w:r>
          </w:p>
          <w:p w14:paraId="609CE161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202D" w:rsidRPr="00B4578A" w14:paraId="1CE8A0B3" w14:textId="77777777" w:rsidTr="0061529B">
        <w:tc>
          <w:tcPr>
            <w:tcW w:w="736" w:type="dxa"/>
            <w:tcMar>
              <w:left w:w="43" w:type="dxa"/>
            </w:tcMar>
          </w:tcPr>
          <w:p w14:paraId="14E10432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176A9EC0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7058E225" w14:textId="7C5F313D" w:rsidR="00F7202D" w:rsidRPr="00B4578A" w:rsidRDefault="00773B6D" w:rsidP="00C111C9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КНП «Одеський медичний центр психічного здоров’я</w:t>
            </w:r>
            <w:r w:rsidR="00C111C9"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»</w:t>
            </w:r>
            <w:r w:rsidR="00F7202D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F6848"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Одеської обласної ради</w:t>
            </w:r>
          </w:p>
        </w:tc>
      </w:tr>
      <w:tr w:rsidR="00F7202D" w:rsidRPr="00B4578A" w14:paraId="51CC1274" w14:textId="77777777" w:rsidTr="0061529B">
        <w:tc>
          <w:tcPr>
            <w:tcW w:w="736" w:type="dxa"/>
            <w:tcMar>
              <w:left w:w="43" w:type="dxa"/>
            </w:tcMar>
          </w:tcPr>
          <w:p w14:paraId="2369C53A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2BBFFF83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7FBA1C54" w14:textId="14B33651" w:rsidR="00F7202D" w:rsidRPr="00B4578A" w:rsidRDefault="00C111C9" w:rsidP="0024658B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фінансів Фонтанської</w:t>
            </w:r>
            <w:r w:rsidR="00F7202D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сільськ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ої </w:t>
            </w:r>
            <w:r w:rsidR="00F7202D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рад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r w:rsidR="00F7202D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Од</w:t>
            </w:r>
            <w:r w:rsidR="00766B7B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еського району Одеської області</w:t>
            </w:r>
          </w:p>
          <w:p w14:paraId="21DDB742" w14:textId="74BA454E" w:rsidR="00F7202D" w:rsidRPr="00B4578A" w:rsidRDefault="00773B6D" w:rsidP="0024658B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КНП «Одеський медичний центр психічного здоров’я» </w:t>
            </w:r>
            <w:r w:rsidR="00F7202D"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Одеської обласної ради </w:t>
            </w:r>
          </w:p>
        </w:tc>
      </w:tr>
      <w:tr w:rsidR="00F7202D" w:rsidRPr="00267327" w14:paraId="6BDC0B66" w14:textId="77777777" w:rsidTr="0061529B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1CECBDD1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413AADF4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033037DF" w14:textId="19BC7978" w:rsidR="00F7202D" w:rsidRPr="00B4578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Створення умов для забезпечення доступності та якості надання своєчасної вторинної медичної допомоги пацієнтах які знаходяться на лікування </w:t>
            </w:r>
            <w:r w:rsidR="00773B6D"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КНП «Одеський медичний центр психічного здоров’я» Одеської обласної ради</w:t>
            </w:r>
          </w:p>
        </w:tc>
      </w:tr>
      <w:tr w:rsidR="00F7202D" w:rsidRPr="00B4578A" w14:paraId="320285A6" w14:textId="77777777" w:rsidTr="0061529B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73AE3A65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7E032CA6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5AD4D52A" w14:textId="35577721" w:rsidR="00F7202D" w:rsidRPr="00B4578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</w:t>
            </w:r>
            <w:r w:rsidR="002D7EE7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рік </w:t>
            </w:r>
          </w:p>
        </w:tc>
      </w:tr>
      <w:tr w:rsidR="00F7202D" w:rsidRPr="00B4578A" w14:paraId="72217350" w14:textId="77777777" w:rsidTr="0061529B">
        <w:tc>
          <w:tcPr>
            <w:tcW w:w="736" w:type="dxa"/>
            <w:tcMar>
              <w:left w:w="43" w:type="dxa"/>
            </w:tcMar>
          </w:tcPr>
          <w:p w14:paraId="25CDFF88" w14:textId="77777777" w:rsidR="00F7202D" w:rsidRPr="00B4578A" w:rsidRDefault="00F7202D" w:rsidP="00E849EA">
            <w:pPr>
              <w:tabs>
                <w:tab w:val="left" w:pos="131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67CE80DF" w14:textId="794EE103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 , необхідних для реалізації Програми , всього:</w:t>
            </w:r>
            <w:r w:rsidR="004C6436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4658B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тому числі:</w:t>
            </w:r>
          </w:p>
          <w:p w14:paraId="7832CC0A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-коштів сільського бюджету Фонтанської сільської ради</w:t>
            </w:r>
          </w:p>
          <w:p w14:paraId="4FCAA474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-коштів державного бюджету</w:t>
            </w:r>
          </w:p>
          <w:p w14:paraId="2C13C3B1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-кошти позабюджетних джерел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0D473711" w14:textId="466AEAC4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773B6D"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55483</w:t>
            </w: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грн.</w:t>
            </w:r>
          </w:p>
          <w:p w14:paraId="001851E2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400A0240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5B051F1A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6E87055B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4CE556E3" w14:textId="2993C971" w:rsidR="00F7202D" w:rsidRPr="00B4578A" w:rsidRDefault="00773B6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55483</w:t>
            </w:r>
            <w:r w:rsidR="00F7202D"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F7202D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грн.</w:t>
            </w:r>
          </w:p>
          <w:p w14:paraId="154332C9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4E000736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202D" w:rsidRPr="00B4578A" w14:paraId="5F375A33" w14:textId="77777777" w:rsidTr="0061529B">
        <w:tc>
          <w:tcPr>
            <w:tcW w:w="736" w:type="dxa"/>
            <w:tcMar>
              <w:left w:w="43" w:type="dxa"/>
            </w:tcMar>
          </w:tcPr>
          <w:p w14:paraId="0851B5F5" w14:textId="77777777" w:rsidR="00F7202D" w:rsidRPr="00B4578A" w:rsidRDefault="00F7202D" w:rsidP="00E849EA">
            <w:pPr>
              <w:tabs>
                <w:tab w:val="left" w:pos="131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41BE2F14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Style w:val="211pt"/>
                <w:rFonts w:eastAsia="Calibri"/>
                <w:b w:val="0"/>
                <w:bCs w:val="0"/>
                <w:sz w:val="28"/>
                <w:szCs w:val="28"/>
              </w:rPr>
              <w:t>Очікувані результати</w:t>
            </w:r>
            <w:r w:rsidRPr="00B4578A">
              <w:rPr>
                <w:rStyle w:val="211pt"/>
                <w:rFonts w:eastAsia="Calibri"/>
                <w:sz w:val="28"/>
                <w:szCs w:val="28"/>
              </w:rPr>
              <w:t xml:space="preserve"> </w:t>
            </w:r>
            <w:r w:rsidRPr="00B4578A">
              <w:rPr>
                <w:rStyle w:val="211pt"/>
                <w:rFonts w:eastAsia="Calibri"/>
                <w:b w:val="0"/>
                <w:bCs w:val="0"/>
                <w:sz w:val="28"/>
                <w:szCs w:val="28"/>
              </w:rPr>
              <w:t>виконання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3820D926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Покращити ефективність  надання вторинної медичної допомоги.</w:t>
            </w:r>
          </w:p>
        </w:tc>
      </w:tr>
      <w:tr w:rsidR="00F7202D" w:rsidRPr="00267327" w14:paraId="71651FCD" w14:textId="77777777" w:rsidTr="0061529B">
        <w:trPr>
          <w:trHeight w:val="1313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698C36BC" w14:textId="77777777" w:rsidR="00F7202D" w:rsidRPr="00B4578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490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14:paraId="431CACD4" w14:textId="77777777" w:rsidR="00F7202D" w:rsidRPr="00B4578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4578A">
              <w:rPr>
                <w:rStyle w:val="211pt"/>
                <w:rFonts w:eastAsia="Calibri"/>
                <w:b w:val="0"/>
                <w:bCs w:val="0"/>
                <w:sz w:val="28"/>
                <w:szCs w:val="28"/>
              </w:rPr>
              <w:t>Ключові показники ефективності</w:t>
            </w: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</w:tcPr>
          <w:p w14:paraId="3E1F1563" w14:textId="77777777" w:rsidR="00F7202D" w:rsidRPr="00B4578A" w:rsidRDefault="00F7202D" w:rsidP="0024658B">
            <w:pPr>
              <w:pStyle w:val="a4"/>
              <w:ind w:left="99" w:right="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умов ефективного функціонування вторинної медичної допомоги</w:t>
            </w:r>
            <w:r w:rsidRPr="00B457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ресурсів місцевого бюджету шляхом передачі субвенції до обласного бюджету Одеської області.</w:t>
            </w:r>
          </w:p>
          <w:p w14:paraId="49843EAC" w14:textId="77777777" w:rsidR="00F7202D" w:rsidRPr="00B4578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4F81FB13" w14:textId="77777777" w:rsidR="00F7202D" w:rsidRPr="00B4578A" w:rsidRDefault="00F7202D" w:rsidP="00F7202D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A75311A" w14:textId="3351814B" w:rsidR="00786854" w:rsidRPr="00B4578A" w:rsidRDefault="00786854" w:rsidP="00223815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D3A079" w14:textId="77777777" w:rsidR="00331854" w:rsidRPr="00B4578A" w:rsidRDefault="00F7202D" w:rsidP="0033185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011626"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331854" w:rsidRPr="00B4578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</w:p>
    <w:p w14:paraId="5A9A87BB" w14:textId="41C669BF" w:rsidR="00124CC4" w:rsidRPr="00B4578A" w:rsidRDefault="00124CC4" w:rsidP="001F431B">
      <w:pPr>
        <w:pStyle w:val="a4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CF2E78A" w14:textId="77777777" w:rsidR="0088527D" w:rsidRPr="00B4578A" w:rsidRDefault="0088527D" w:rsidP="00545C17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Охорона здоров’я визначається одним із пріоритетних напрямків державної політики та одним із основних факторів національної безпеки країни. Перспективність розвитку суспільства визначається станом здоров’я людини та державними витратами на охорону здоров’я.</w:t>
      </w:r>
    </w:p>
    <w:p w14:paraId="512468F8" w14:textId="057F3F31" w:rsidR="0027323B" w:rsidRPr="00B4578A" w:rsidRDefault="0088527D" w:rsidP="0027323B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323B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Основним підходом до концепції реформування охорони здоров’я є створення належних умов для надання якісної своєчасної </w:t>
      </w:r>
      <w:r w:rsidR="00270E8B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вторинної</w:t>
      </w:r>
      <w:r w:rsidR="00140E44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медичної допомоги. </w:t>
      </w:r>
    </w:p>
    <w:p w14:paraId="5168F67D" w14:textId="12EAAD55" w:rsidR="0027323B" w:rsidRPr="00B4578A" w:rsidRDefault="0027323B" w:rsidP="0027323B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5948F3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</w:t>
      </w:r>
      <w:r w:rsidR="0071775A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4034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підтримки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КНП «Одеський медичний центр психічного здоров’я </w:t>
      </w:r>
      <w:r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Одеської обласної ради на 202</w:t>
      </w:r>
      <w:r w:rsidR="00064F43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</w:t>
      </w:r>
      <w:r w:rsidR="005948F3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визначає питання </w:t>
      </w:r>
      <w:r w:rsidR="00FA6EE1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фінансової підтримки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 «Одеський медичний центр психічного здоров’я</w:t>
      </w:r>
      <w:r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Одеської обласної ради на 202</w:t>
      </w:r>
      <w:r w:rsidR="00064F43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в умовах воєнного стану.</w:t>
      </w:r>
    </w:p>
    <w:p w14:paraId="70012639" w14:textId="7AD49A5D" w:rsidR="00B77213" w:rsidRPr="00B4578A" w:rsidRDefault="00773B6D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 «Одеський медичний центр психічного здоров’я</w:t>
      </w:r>
      <w:r w:rsidRPr="00B45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213" w:rsidRPr="00B4578A">
        <w:rPr>
          <w:rFonts w:ascii="Times New Roman" w:hAnsi="Times New Roman"/>
          <w:sz w:val="28"/>
          <w:szCs w:val="28"/>
          <w:lang w:val="uk-UA"/>
        </w:rPr>
        <w:t>здійснює господарську некомерційну діяльність, яка не передбачає отримання прибутку згідно з нормами відповідних законів, та спрямована на досягнення, збереження, зміцнення здоров’я населення та інші соціальні результати. Підприємство  має самостійний баланс, здійснює фінансові операції через розрахунковий рахунок в Управлінні державної казначейської служби України та розрахункові рахунки в установах банків.</w:t>
      </w:r>
    </w:p>
    <w:p w14:paraId="77244BCB" w14:textId="77777777" w:rsidR="00B77213" w:rsidRPr="00B4578A" w:rsidRDefault="00B77213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78A">
        <w:rPr>
          <w:rFonts w:ascii="Times New Roman" w:hAnsi="Times New Roman"/>
          <w:sz w:val="28"/>
          <w:szCs w:val="28"/>
          <w:lang w:val="uk-UA"/>
        </w:rPr>
        <w:t xml:space="preserve"> Одним з основних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 та забезпечення населення якісною та доступною медичною допомогою.</w:t>
      </w:r>
    </w:p>
    <w:p w14:paraId="5B934CE6" w14:textId="146CA57D" w:rsidR="004874B0" w:rsidRPr="00B4578A" w:rsidRDefault="004874B0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78A">
        <w:rPr>
          <w:rFonts w:ascii="Times New Roman" w:hAnsi="Times New Roman"/>
          <w:sz w:val="28"/>
          <w:szCs w:val="28"/>
          <w:lang w:val="uk-UA"/>
        </w:rPr>
        <w:t xml:space="preserve">Актуальність Програми визначена необхідністю надати фінансову допомогу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 «Одеський медичний центр психічного здоров’я</w:t>
      </w:r>
      <w:r w:rsidR="00864012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ООР</w:t>
      </w:r>
      <w:r w:rsidR="006D05A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покриття додаткових витрат, які не передбачені в кошторисі витрат лікарні</w:t>
      </w:r>
      <w:r w:rsidRPr="00B4578A">
        <w:rPr>
          <w:rFonts w:ascii="Times New Roman" w:hAnsi="Times New Roman"/>
          <w:sz w:val="28"/>
          <w:szCs w:val="28"/>
          <w:lang w:val="uk-UA"/>
        </w:rPr>
        <w:t>, поліпшення матеріально-технічної бази та необхідністю створення сприятливих умов для лікування хворих які на даний час перебувають в закладі.</w:t>
      </w:r>
    </w:p>
    <w:p w14:paraId="467CAAF3" w14:textId="29AAE42D" w:rsidR="00B77213" w:rsidRPr="00B4578A" w:rsidRDefault="00B77213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78A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Прийняття Програми фінансової підтримки створює правові засади для запровадження фінансування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 «Одеський медичний центр психічного здоров’я</w:t>
      </w:r>
      <w:r w:rsidR="00773B6D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21BB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№2» ООР</w:t>
      </w:r>
      <w:r w:rsidR="006D05A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4578A">
        <w:rPr>
          <w:rFonts w:ascii="Times New Roman" w:hAnsi="Times New Roman"/>
          <w:sz w:val="28"/>
          <w:szCs w:val="28"/>
          <w:lang w:val="uk-UA"/>
        </w:rPr>
        <w:t>за рахунок ресурсів місцевого бюджету</w:t>
      </w:r>
      <w:r w:rsidR="007621BB" w:rsidRPr="00B4578A">
        <w:rPr>
          <w:rFonts w:ascii="Times New Roman" w:hAnsi="Times New Roman"/>
          <w:sz w:val="28"/>
          <w:szCs w:val="28"/>
          <w:lang w:val="uk-UA"/>
        </w:rPr>
        <w:t xml:space="preserve"> шляхом передачі субвенції до обласного бюджету Одеської області</w:t>
      </w:r>
      <w:r w:rsidRPr="00B4578A">
        <w:rPr>
          <w:rFonts w:ascii="Times New Roman" w:hAnsi="Times New Roman"/>
          <w:sz w:val="28"/>
          <w:szCs w:val="28"/>
          <w:lang w:val="uk-UA"/>
        </w:rPr>
        <w:t>.</w:t>
      </w:r>
    </w:p>
    <w:p w14:paraId="37B6FE06" w14:textId="77777777" w:rsidR="00011626" w:rsidRPr="00B4578A" w:rsidRDefault="0088527D" w:rsidP="00545C17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Програма розроблена відповідно до законів України «Про місцеве самоврядування в Україні», «Основи законодавства України про охорону здоров'я», Цивільного, Господарського та Бюджетного кодексів України та інших законодавчих та нормативно-правових актів.</w:t>
      </w:r>
    </w:p>
    <w:p w14:paraId="34D3BA84" w14:textId="06E8D7B5" w:rsidR="00011626" w:rsidRPr="00B4578A" w:rsidRDefault="00F7202D" w:rsidP="00064F4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011626"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Мета та завдання Програми</w:t>
      </w:r>
    </w:p>
    <w:p w14:paraId="33B11EB8" w14:textId="25B897D1" w:rsidR="007C3C7C" w:rsidRPr="00B4578A" w:rsidRDefault="002222A3" w:rsidP="007C3C7C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AA113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Мета цієї Програми полягає у створенні умов для забезпечення доступності та якості надання своєчасної </w:t>
      </w:r>
      <w:r w:rsidR="001215AD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вторинної</w:t>
      </w:r>
      <w:r w:rsidR="00AA113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медичної допомоги </w:t>
      </w:r>
      <w:r w:rsidR="001215AD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пацієнтах які знаходяться на лікування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 «Одеський медичний центр психічного здоров’я» Одеської обласної ради</w:t>
      </w:r>
      <w:r w:rsidR="001215AD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A113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збереження існуючої мережі закладів охорони здоров’я громади, зміцненні матеріально-технічної бази </w:t>
      </w:r>
      <w:r w:rsidR="00773B6D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закладу</w:t>
      </w:r>
      <w:r w:rsidR="007C3C7C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A113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46BE6F5" w14:textId="2CF44546" w:rsidR="001215AD" w:rsidRPr="00B4578A" w:rsidRDefault="001215AD" w:rsidP="007C3C7C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Основним завданням програми є забезпечення належного фінансування потреб </w:t>
      </w:r>
      <w:r w:rsidR="00AA113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підприємства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створення умов ефективного функціонування 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вторинної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медичної допомоги</w:t>
      </w:r>
      <w:r w:rsidRPr="00B4578A">
        <w:rPr>
          <w:rFonts w:ascii="Times New Roman" w:hAnsi="Times New Roman"/>
          <w:sz w:val="28"/>
          <w:szCs w:val="28"/>
          <w:lang w:val="uk-UA"/>
        </w:rPr>
        <w:t xml:space="preserve"> за рахунок ресурсів місцевого бюджету шляхом передачі субвенції до обласного бюджету Одеської області.</w:t>
      </w:r>
    </w:p>
    <w:p w14:paraId="2B45E026" w14:textId="1C125A23" w:rsidR="00011626" w:rsidRPr="00B4578A" w:rsidRDefault="00F7202D" w:rsidP="00064F4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011626"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Обсяг та джерела фінансування Програми</w:t>
      </w:r>
    </w:p>
    <w:p w14:paraId="5F06758A" w14:textId="6FB867FB" w:rsidR="00011626" w:rsidRPr="00B4578A" w:rsidRDefault="007C3C7C" w:rsidP="00545C17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Фінансове забезпечення Програми здійснюється відповідно до законодавства України за р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ахунок коштів місцевого бюджету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61C6A4F" w14:textId="5135AE0D" w:rsidR="0061529B" w:rsidRPr="00B4578A" w:rsidRDefault="007C3C7C" w:rsidP="0061529B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Програми у повному обсязі можливе лише за умови стабільного фінансування її складових.</w:t>
      </w:r>
      <w:r w:rsidR="00DD463E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Необхідний обсяг фінансування П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рограми в подальшому можна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уточнювати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1529B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162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Фінансова підтримка є безповоротною. </w:t>
      </w:r>
      <w:r w:rsidR="0061529B" w:rsidRPr="00B4578A">
        <w:rPr>
          <w:rFonts w:ascii="Times New Roman" w:hAnsi="Times New Roman"/>
          <w:color w:val="000000" w:themeColor="text1"/>
          <w:sz w:val="28"/>
          <w:szCs w:val="28"/>
          <w:lang w:val="uk-UA"/>
        </w:rPr>
        <w:t>Обсяги та джерела фінансування Програми наведені у додатку №</w:t>
      </w:r>
      <w:r w:rsidR="00B4578A" w:rsidRPr="00B4578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61529B" w:rsidRPr="00B457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Програми «Ресурсне забезпечення Програми» </w:t>
      </w:r>
    </w:p>
    <w:p w14:paraId="4449B4B0" w14:textId="6D22AB8E" w:rsidR="00011626" w:rsidRPr="00B4578A" w:rsidRDefault="00011626" w:rsidP="00545C17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A5ABDD" w14:textId="59E6805F" w:rsidR="00011626" w:rsidRPr="00B4578A" w:rsidRDefault="00F7202D" w:rsidP="00064F4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011626" w:rsidRPr="00B457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Очікувані результати виконання Програми</w:t>
      </w:r>
    </w:p>
    <w:p w14:paraId="5D881C90" w14:textId="77777777" w:rsidR="00DD463E" w:rsidRPr="00B4578A" w:rsidRDefault="00DD463E" w:rsidP="00545C17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4578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Виконання Програми дозволить:</w:t>
      </w:r>
    </w:p>
    <w:p w14:paraId="1556422C" w14:textId="725996F2" w:rsidR="002642F2" w:rsidRPr="00B4578A" w:rsidRDefault="00DD463E" w:rsidP="002642F2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- </w:t>
      </w:r>
      <w:r w:rsidR="00102E67" w:rsidRPr="00B4578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покращити</w:t>
      </w:r>
      <w:r w:rsidRPr="00B4578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ефективність  надання </w:t>
      </w:r>
      <w:r w:rsidR="002642F2" w:rsidRPr="00B4578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вторинної медичної допомоги </w:t>
      </w:r>
      <w:r w:rsidR="002642F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пацієнтах</w:t>
      </w:r>
      <w:r w:rsidR="00473DA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642F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знаходяться на лікування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 «Одеський медичний центр психічного здоров’я» Одеської обласної ради</w:t>
      </w:r>
      <w:r w:rsidR="002642F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збереження існуючої мережі закладів охорони здоров’я громади, зміцненні матеріально-технічної бази </w:t>
      </w:r>
      <w:r w:rsidR="00773B6D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медичного закладу</w:t>
      </w:r>
      <w:r w:rsidR="002642F2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7820472F" w14:textId="77777777" w:rsidR="0061529B" w:rsidRPr="00B4578A" w:rsidRDefault="0061529B" w:rsidP="0061529B">
      <w:pPr>
        <w:pStyle w:val="20"/>
        <w:shd w:val="clear" w:color="auto" w:fill="auto"/>
        <w:spacing w:line="240" w:lineRule="auto"/>
        <w:ind w:firstLine="543"/>
        <w:jc w:val="center"/>
        <w:rPr>
          <w:b/>
          <w:color w:val="000000" w:themeColor="text1"/>
        </w:rPr>
      </w:pPr>
    </w:p>
    <w:p w14:paraId="6045DC04" w14:textId="7C79323E" w:rsidR="0061529B" w:rsidRPr="00B4578A" w:rsidRDefault="0061529B" w:rsidP="006152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4578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6. Строки та етапи виконання Програми</w:t>
      </w:r>
    </w:p>
    <w:p w14:paraId="50013DB2" w14:textId="77777777" w:rsidR="0061529B" w:rsidRPr="00B4578A" w:rsidRDefault="0061529B" w:rsidP="006152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4109DB9A" w14:textId="77777777" w:rsidR="0061529B" w:rsidRPr="00B4578A" w:rsidRDefault="0061529B" w:rsidP="0061529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4578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Строки виконання Програми – 2023 рік. </w:t>
      </w:r>
    </w:p>
    <w:p w14:paraId="42EB4753" w14:textId="5BA1FABD" w:rsidR="00F7202D" w:rsidRPr="00B4578A" w:rsidRDefault="0061529B" w:rsidP="0061529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4578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Виконання Програми планується здійснити шляхом реалізації заходів Програми, які наведені у додатку №</w:t>
      </w:r>
      <w:r w:rsidR="00B4578A" w:rsidRPr="00B4578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Pr="00B4578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Програми «Напрями діяльності і заходи реалізації Програми</w:t>
      </w:r>
    </w:p>
    <w:p w14:paraId="5CF4EDAB" w14:textId="77777777" w:rsidR="0061529B" w:rsidRPr="00B4578A" w:rsidRDefault="0061529B" w:rsidP="0061529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3F1A030" w14:textId="5F0F6B04" w:rsidR="00F7202D" w:rsidRPr="00B4578A" w:rsidRDefault="0061529B" w:rsidP="006152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</w:t>
      </w:r>
      <w:r w:rsidR="00F7202D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Координація та контроль за ходом виконання Програми</w:t>
      </w:r>
    </w:p>
    <w:p w14:paraId="6D897402" w14:textId="77777777" w:rsidR="0061529B" w:rsidRPr="00B4578A" w:rsidRDefault="0061529B" w:rsidP="006152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79B2DAC" w14:textId="42B3250F" w:rsidR="00F7202D" w:rsidRPr="00B4578A" w:rsidRDefault="00F7202D" w:rsidP="00F720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578A">
        <w:rPr>
          <w:rFonts w:ascii="Times New Roman" w:hAnsi="Times New Roman"/>
          <w:sz w:val="28"/>
          <w:szCs w:val="28"/>
          <w:lang w:val="uk-UA"/>
        </w:rPr>
        <w:t xml:space="preserve">Координацію і контроль, проведення розрахунків щорічної грошової потреби для виконання заходів даної Програми та надання пропозицій по </w:t>
      </w:r>
      <w:r w:rsidRPr="00B4578A">
        <w:rPr>
          <w:rFonts w:ascii="Times New Roman" w:hAnsi="Times New Roman"/>
          <w:sz w:val="28"/>
          <w:szCs w:val="28"/>
          <w:lang w:val="uk-UA"/>
        </w:rPr>
        <w:lastRenderedPageBreak/>
        <w:t xml:space="preserve">удосконаленню роботи сфери охорони здоров’я, передбачених цією Програмою, здійснюється </w:t>
      </w:r>
      <w:r w:rsidR="00773B6D" w:rsidRPr="00B457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 «Одеський медичний центр психічного здоров’я» Одеської обласної ради</w:t>
      </w:r>
      <w:r w:rsidR="00F760F2" w:rsidRPr="00B4578A">
        <w:rPr>
          <w:rFonts w:ascii="Times New Roman" w:hAnsi="Times New Roman"/>
          <w:sz w:val="28"/>
          <w:szCs w:val="28"/>
          <w:lang w:val="uk-UA"/>
        </w:rPr>
        <w:t>.</w:t>
      </w:r>
    </w:p>
    <w:p w14:paraId="77341053" w14:textId="01532472" w:rsidR="00F7202D" w:rsidRPr="00B4578A" w:rsidRDefault="00F7202D" w:rsidP="00F720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4578A">
        <w:rPr>
          <w:rFonts w:ascii="Times New Roman" w:hAnsi="Times New Roman"/>
          <w:sz w:val="28"/>
          <w:szCs w:val="28"/>
          <w:lang w:val="uk-UA"/>
        </w:rPr>
        <w:t>Щорічно, за підсумками поточного року (до 01 лютого), підприємство звіт</w:t>
      </w:r>
      <w:r w:rsidR="00064F43" w:rsidRPr="00B4578A">
        <w:rPr>
          <w:rFonts w:ascii="Times New Roman" w:hAnsi="Times New Roman"/>
          <w:sz w:val="28"/>
          <w:szCs w:val="28"/>
          <w:lang w:val="uk-UA"/>
        </w:rPr>
        <w:t>у</w:t>
      </w:r>
      <w:r w:rsidRPr="00B4578A">
        <w:rPr>
          <w:rFonts w:ascii="Times New Roman" w:hAnsi="Times New Roman"/>
          <w:sz w:val="28"/>
          <w:szCs w:val="28"/>
          <w:lang w:val="uk-UA"/>
        </w:rPr>
        <w:t>є про хід реалізації Програми на засіданні виконавчого комітету Фонтанської сільської  ради та подають звіт про хід виконання Програми до Управління фінансів Фонтанської сільської ради , яка готує узагальнений звіт та подає на розгляд Фонтанської сільської ради. Протягом терміну дії Програми вона може коригуватися. Зміни до Програми вносяться відповідно до вимог діючого законодавства</w:t>
      </w:r>
    </w:p>
    <w:p w14:paraId="47398546" w14:textId="16421A0F" w:rsidR="00DD463E" w:rsidRPr="00B4578A" w:rsidRDefault="00DD463E" w:rsidP="002642F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00EE5DBC" w14:textId="538EB62F" w:rsidR="00064F43" w:rsidRPr="00B4578A" w:rsidRDefault="00064F43" w:rsidP="002642F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24F00E75" w14:textId="77777777" w:rsidR="00064F43" w:rsidRPr="00B4578A" w:rsidRDefault="00064F43" w:rsidP="002642F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2EA606A8" w14:textId="1D0F11E4" w:rsidR="00DC0DE7" w:rsidRPr="00B4578A" w:rsidRDefault="00C07169" w:rsidP="00473DA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4578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3B58ADC2" w14:textId="77777777" w:rsidR="00111F01" w:rsidRPr="00B4578A" w:rsidRDefault="00111F01" w:rsidP="00223815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D678CE4" w14:textId="77777777" w:rsidR="00AC30AF" w:rsidRPr="00B4578A" w:rsidRDefault="00AC30AF" w:rsidP="00AC30AF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D369FE" w14:textId="77777777" w:rsidR="00AC30AF" w:rsidRPr="00B4578A" w:rsidRDefault="00AC30AF" w:rsidP="00AC30AF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EE2524" w14:textId="77777777" w:rsidR="000B4796" w:rsidRPr="00B4578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A138E47" w14:textId="77777777" w:rsidR="000B4796" w:rsidRPr="00B4578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B45F61B" w14:textId="77777777" w:rsidR="000B4796" w:rsidRPr="00B4578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FCB20C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475EA9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074D3E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2B00D1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CB1BBB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F3AB8D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009192A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172B09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BDADCC0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537B7A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B4ED55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01B2F1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3A91F5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FE25A5" w14:textId="77777777" w:rsidR="000A2983" w:rsidRPr="00B4578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FF727A" w14:textId="77777777" w:rsidR="000B4796" w:rsidRPr="00B4578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D79825" w14:textId="77777777" w:rsidR="000B4796" w:rsidRPr="00B4578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FFA2AB" w14:textId="77777777" w:rsidR="00064F43" w:rsidRPr="00B4578A" w:rsidRDefault="00064F43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B69A0C" w14:textId="77777777" w:rsidR="00124CC4" w:rsidRPr="00B4578A" w:rsidRDefault="00124CC4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28A2654" w14:textId="77777777" w:rsidR="00E20512" w:rsidRPr="00B4578A" w:rsidRDefault="00E20512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24B33B" w14:textId="77777777" w:rsidR="00E20512" w:rsidRPr="00B4578A" w:rsidRDefault="00E20512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D1B723" w14:textId="77777777" w:rsidR="00E20512" w:rsidRPr="00B4578A" w:rsidRDefault="00E20512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3438F0F" w14:textId="77777777" w:rsidR="00910108" w:rsidRPr="00B4578A" w:rsidRDefault="00910108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D67EC79" w14:textId="77777777" w:rsidR="00ED3416" w:rsidRDefault="00ED3416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E7DCAA" w14:textId="77777777" w:rsidR="00ED3416" w:rsidRDefault="00ED3416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091F3A" w14:textId="77777777" w:rsidR="00ED3416" w:rsidRDefault="00ED3416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FFDA1F" w14:textId="77777777" w:rsidR="00ED3416" w:rsidRDefault="00ED3416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9DC83E" w14:textId="77777777" w:rsidR="00C07169" w:rsidRPr="00B4578A" w:rsidRDefault="00AC30AF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 №</w:t>
      </w:r>
      <w:r w:rsidR="00C07169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</w:t>
      </w:r>
      <w:r w:rsidR="009931B6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="00C07169"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3ACE600B" w14:textId="77777777" w:rsidR="00C07169" w:rsidRPr="00B4578A" w:rsidRDefault="00C07169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сесії Фонтанської сільської ради </w:t>
      </w:r>
    </w:p>
    <w:p w14:paraId="1227C17B" w14:textId="1A476515" w:rsidR="00AC30AF" w:rsidRPr="00B4578A" w:rsidRDefault="00C07169" w:rsidP="009931B6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№1689-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27.10.2023 року           </w:t>
      </w:r>
    </w:p>
    <w:p w14:paraId="208049AD" w14:textId="77777777" w:rsidR="00124CC4" w:rsidRPr="00B4578A" w:rsidRDefault="00124CC4" w:rsidP="00637DE0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480B830" w14:textId="43409AD2" w:rsidR="00637DE0" w:rsidRPr="00B4578A" w:rsidRDefault="008D2A90" w:rsidP="00637DE0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Напрями діяльності і заходи реалізації </w:t>
      </w:r>
    </w:p>
    <w:p w14:paraId="221DF0B3" w14:textId="393FE495" w:rsidR="00637DE0" w:rsidRPr="00B4578A" w:rsidRDefault="00637DE0" w:rsidP="00637DE0">
      <w:pPr>
        <w:pStyle w:val="a4"/>
        <w:ind w:left="-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Програми  підтримки </w:t>
      </w:r>
      <w:r w:rsidR="00910108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КНП «Одеський медичний центр психічного здоров’я</w:t>
      </w: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 Одеської обласної ради на 202</w:t>
      </w:r>
      <w:r w:rsidR="00064F43"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</w:p>
    <w:p w14:paraId="332DE291" w14:textId="1015745E" w:rsidR="008D2A90" w:rsidRPr="00B4578A" w:rsidRDefault="008D2A90" w:rsidP="00637D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1700"/>
        <w:gridCol w:w="850"/>
        <w:gridCol w:w="1134"/>
        <w:gridCol w:w="993"/>
        <w:gridCol w:w="992"/>
        <w:gridCol w:w="1417"/>
      </w:tblGrid>
      <w:tr w:rsidR="000A2983" w:rsidRPr="00B4578A" w14:paraId="6FE6A394" w14:textId="77777777" w:rsidTr="006A4E39">
        <w:trPr>
          <w:trHeight w:val="1211"/>
        </w:trPr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599DA9" w14:textId="77777777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4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AEF51E" w14:textId="7D59398D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Завдання</w:t>
            </w:r>
          </w:p>
        </w:tc>
        <w:tc>
          <w:tcPr>
            <w:tcW w:w="170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FE5D90" w14:textId="77777777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Перелік заходів програми</w:t>
            </w:r>
          </w:p>
        </w:tc>
        <w:tc>
          <w:tcPr>
            <w:tcW w:w="85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5812BD" w14:textId="77777777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Термін виконання заходу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D3A3B2" w14:textId="77777777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Виконавці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3B9EA1" w14:textId="77777777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992" w:type="dxa"/>
          </w:tcPr>
          <w:p w14:paraId="184184D2" w14:textId="77777777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Орієнтовні обсяги фінансування ( грн.)</w:t>
            </w:r>
          </w:p>
        </w:tc>
        <w:tc>
          <w:tcPr>
            <w:tcW w:w="141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912935" w14:textId="77777777" w:rsidR="000A2983" w:rsidRPr="00B4578A" w:rsidRDefault="000A2983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Очікуваний результат</w:t>
            </w:r>
          </w:p>
        </w:tc>
      </w:tr>
      <w:tr w:rsidR="00597057" w:rsidRPr="00B4578A" w14:paraId="5FCBBE80" w14:textId="77777777" w:rsidTr="006A4E39">
        <w:trPr>
          <w:trHeight w:val="3795"/>
        </w:trPr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049226B" w14:textId="77777777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4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875082B" w14:textId="24BE7D24" w:rsidR="00C243B7" w:rsidRPr="00B4578A" w:rsidRDefault="00C243B7" w:rsidP="006A4E3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Забезпечення доступності та якості надання своєчасної вторинної медичної допомоги пацієнтах які знаходяться на лікування </w:t>
            </w:r>
            <w:r w:rsidR="00773B6D"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КНП «Одеський медичний центр психічного здоров’я»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ООР, збереження існуючої мережі закладів охорони здоров’я громади, зміцненні матеріально-технічної бази КНП «Одеська обласна психіатрична лікарня №2» ООР.</w:t>
            </w:r>
          </w:p>
          <w:p w14:paraId="00BA1F91" w14:textId="7858F9D3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6849F0F" w14:textId="2A2819CB" w:rsidR="00EA7E29" w:rsidRPr="00B4578A" w:rsidRDefault="00EA7E29" w:rsidP="006A4E39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Інша субвенція з місцевого бюджету до обласного бюджету Одеської області на  фінансування видатків </w:t>
            </w:r>
            <w:r w:rsidR="00773B6D"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утримання 1 пацієнта ( жителя Фонтанської сільської територіальної громади»</w:t>
            </w:r>
          </w:p>
          <w:p w14:paraId="7F59B618" w14:textId="12B2731E" w:rsidR="00EA7E29" w:rsidRPr="00B4578A" w:rsidRDefault="00E83630" w:rsidP="00E8363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31D477C" w14:textId="25D362FC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 w:rsidR="00064F43"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  <w:p w14:paraId="2FABAE4F" w14:textId="2A43625F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63AB959" w14:textId="77777777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КНП «Одеська обласна психіатрична лікарня №2</w:t>
            </w:r>
            <w:r w:rsidRPr="00B457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ООР</w:t>
            </w:r>
          </w:p>
          <w:p w14:paraId="684AC7D1" w14:textId="640C170E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0549FCA" w14:textId="77777777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Місцевий бюджет Фонтанської сільської територіальної громади</w:t>
            </w:r>
          </w:p>
          <w:p w14:paraId="17E082D5" w14:textId="5B20811E" w:rsidR="00597057" w:rsidRPr="00B4578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992" w:type="dxa"/>
          </w:tcPr>
          <w:p w14:paraId="3405931F" w14:textId="414B09FA" w:rsidR="00597057" w:rsidRPr="00B4578A" w:rsidRDefault="008869F9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55843</w:t>
            </w:r>
          </w:p>
        </w:tc>
        <w:tc>
          <w:tcPr>
            <w:tcW w:w="1417" w:type="dxa"/>
          </w:tcPr>
          <w:p w14:paraId="2EFB5B24" w14:textId="0859DF52" w:rsidR="00597057" w:rsidRPr="00B4578A" w:rsidRDefault="00EA7E29" w:rsidP="006A4E39">
            <w:pPr>
              <w:pStyle w:val="a4"/>
              <w:ind w:left="142" w:right="13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Покращити ефективність  надання вторинної медичної допомоги.</w:t>
            </w:r>
          </w:p>
        </w:tc>
      </w:tr>
      <w:tr w:rsidR="00BA02C1" w:rsidRPr="00B4578A" w14:paraId="68C74189" w14:textId="77777777" w:rsidTr="00ED3416">
        <w:trPr>
          <w:trHeight w:val="198"/>
        </w:trPr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8F9A1E2" w14:textId="77777777" w:rsidR="00BA02C1" w:rsidRPr="00B4578A" w:rsidRDefault="00BA02C1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BC421FB" w14:textId="25967E2A" w:rsidR="00BA02C1" w:rsidRPr="00B4578A" w:rsidRDefault="00BA02C1" w:rsidP="00064F4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4578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70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E5893F1" w14:textId="77777777" w:rsidR="00BA02C1" w:rsidRPr="00B4578A" w:rsidRDefault="00BA02C1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73064D6" w14:textId="77777777" w:rsidR="00BA02C1" w:rsidRPr="00B4578A" w:rsidRDefault="00BA02C1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69928E0" w14:textId="77777777" w:rsidR="00BA02C1" w:rsidRPr="00B4578A" w:rsidRDefault="00BA02C1" w:rsidP="00064F4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CC20FFD" w14:textId="77777777" w:rsidR="00BA02C1" w:rsidRPr="00B4578A" w:rsidRDefault="00BA02C1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</w:tcPr>
          <w:p w14:paraId="5BEC24FD" w14:textId="1351C3B6" w:rsidR="00BA02C1" w:rsidRPr="00B4578A" w:rsidRDefault="008869F9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55843</w:t>
            </w:r>
          </w:p>
        </w:tc>
        <w:tc>
          <w:tcPr>
            <w:tcW w:w="1417" w:type="dxa"/>
          </w:tcPr>
          <w:p w14:paraId="0D53F413" w14:textId="77777777" w:rsidR="00BA02C1" w:rsidRPr="00B4578A" w:rsidRDefault="00BA02C1" w:rsidP="00064F4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7A574F51" w14:textId="77777777" w:rsidR="006A4E39" w:rsidRPr="00B4578A" w:rsidRDefault="006A4E39" w:rsidP="006A4E3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4578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770D52C2" w14:textId="4BAF27F2" w:rsidR="00600E1A" w:rsidRPr="00B4578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199C4263" w14:textId="77777777" w:rsidR="00124CC4" w:rsidRPr="00B4578A" w:rsidRDefault="00124CC4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3CF65E1E" w14:textId="6BEC22F7" w:rsidR="006A4E39" w:rsidRPr="00B4578A" w:rsidRDefault="006A4E39" w:rsidP="006A4E3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№2 до Програми </w:t>
      </w:r>
    </w:p>
    <w:p w14:paraId="528580D6" w14:textId="77777777" w:rsidR="006A4E39" w:rsidRPr="00B4578A" w:rsidRDefault="006A4E39" w:rsidP="006A4E3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сесії Фонтанської сільської ради </w:t>
      </w:r>
    </w:p>
    <w:p w14:paraId="66AC66B5" w14:textId="77777777" w:rsidR="006A4E39" w:rsidRPr="00B4578A" w:rsidRDefault="006A4E39" w:rsidP="006A4E3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№1689-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27.10.2023 року           </w:t>
      </w:r>
    </w:p>
    <w:p w14:paraId="6E9C831A" w14:textId="77777777" w:rsidR="00F7202D" w:rsidRPr="00B4578A" w:rsidRDefault="00F7202D" w:rsidP="00F7202D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14:paraId="1437259C" w14:textId="77777777" w:rsidR="00F7202D" w:rsidRPr="00B4578A" w:rsidRDefault="00F7202D" w:rsidP="00F7202D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ПОКАЗНИКИ РЕЗУЛЬТАТИВНОСТІ ПРОГРАМИ</w:t>
      </w:r>
    </w:p>
    <w:p w14:paraId="25AD89A8" w14:textId="77777777" w:rsidR="00A12679" w:rsidRPr="00B4578A" w:rsidRDefault="00A12679" w:rsidP="00F7202D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580"/>
        <w:gridCol w:w="835"/>
        <w:gridCol w:w="3134"/>
        <w:gridCol w:w="1194"/>
      </w:tblGrid>
      <w:tr w:rsidR="00CC6FDC" w:rsidRPr="00B4578A" w14:paraId="371DA98D" w14:textId="77777777" w:rsidTr="00ED3416">
        <w:trPr>
          <w:trHeight w:val="1519"/>
        </w:trPr>
        <w:tc>
          <w:tcPr>
            <w:tcW w:w="613" w:type="dxa"/>
            <w:shd w:val="clear" w:color="auto" w:fill="FFFFFF"/>
            <w:vAlign w:val="center"/>
          </w:tcPr>
          <w:p w14:paraId="22AA91AA" w14:textId="77777777" w:rsidR="00CC6FDC" w:rsidRPr="00B4578A" w:rsidRDefault="00CC6FDC" w:rsidP="00124CC4">
            <w:pPr>
              <w:widowControl w:val="0"/>
              <w:spacing w:after="60" w:line="190" w:lineRule="exact"/>
              <w:ind w:left="26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№</w:t>
            </w:r>
          </w:p>
          <w:p w14:paraId="04A2DEE2" w14:textId="77777777" w:rsidR="00CC6FDC" w:rsidRPr="00B4578A" w:rsidRDefault="00CC6FDC" w:rsidP="00124CC4">
            <w:pPr>
              <w:widowControl w:val="0"/>
              <w:spacing w:before="60" w:after="0" w:line="190" w:lineRule="exact"/>
              <w:ind w:left="26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з/п</w:t>
            </w:r>
          </w:p>
        </w:tc>
        <w:tc>
          <w:tcPr>
            <w:tcW w:w="3580" w:type="dxa"/>
            <w:shd w:val="clear" w:color="auto" w:fill="FFFFFF"/>
            <w:vAlign w:val="center"/>
          </w:tcPr>
          <w:p w14:paraId="774D3973" w14:textId="77777777" w:rsidR="00CC6FDC" w:rsidRPr="00B4578A" w:rsidRDefault="00CC6FDC" w:rsidP="00124CC4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Назва</w:t>
            </w:r>
          </w:p>
          <w:p w14:paraId="68A1D734" w14:textId="77777777" w:rsidR="00CC6FDC" w:rsidRPr="00B4578A" w:rsidRDefault="00CC6FDC" w:rsidP="00124CC4">
            <w:pPr>
              <w:widowControl w:val="0"/>
              <w:spacing w:before="120" w:after="0" w:line="190" w:lineRule="exact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показника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23C9CB6C" w14:textId="77777777" w:rsidR="00CC6FDC" w:rsidRPr="00B4578A" w:rsidRDefault="00CC6FDC" w:rsidP="00124CC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Одиниця</w:t>
            </w:r>
          </w:p>
          <w:p w14:paraId="0F8DA66F" w14:textId="77777777" w:rsidR="00CC6FDC" w:rsidRPr="00B4578A" w:rsidRDefault="00CC6FDC" w:rsidP="00124CC4">
            <w:pPr>
              <w:widowControl w:val="0"/>
              <w:spacing w:before="60" w:after="0" w:line="190" w:lineRule="exact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виміру</w:t>
            </w:r>
          </w:p>
        </w:tc>
        <w:tc>
          <w:tcPr>
            <w:tcW w:w="3134" w:type="dxa"/>
            <w:shd w:val="clear" w:color="auto" w:fill="FFFFFF"/>
            <w:vAlign w:val="center"/>
          </w:tcPr>
          <w:p w14:paraId="4836ACA4" w14:textId="77777777" w:rsidR="00CC6FDC" w:rsidRPr="00B4578A" w:rsidRDefault="00CC6FDC" w:rsidP="00124CC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Вихідні дані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на початок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дії програми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6B1150ED" w14:textId="391B34B7" w:rsidR="00CC6FDC" w:rsidRPr="00B4578A" w:rsidRDefault="00CC6FDC" w:rsidP="00124CC4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2023   рік</w:t>
            </w:r>
          </w:p>
        </w:tc>
      </w:tr>
      <w:tr w:rsidR="00C2640C" w:rsidRPr="00B4578A" w14:paraId="38CF03B9" w14:textId="77777777" w:rsidTr="00E20512">
        <w:trPr>
          <w:trHeight w:hRule="exact" w:val="258"/>
        </w:trPr>
        <w:tc>
          <w:tcPr>
            <w:tcW w:w="613" w:type="dxa"/>
            <w:shd w:val="clear" w:color="auto" w:fill="FFFFFF"/>
            <w:vAlign w:val="bottom"/>
          </w:tcPr>
          <w:p w14:paraId="7BAC7FB8" w14:textId="77777777" w:rsidR="00C2640C" w:rsidRPr="00B4578A" w:rsidRDefault="00C2640C" w:rsidP="00124CC4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3580" w:type="dxa"/>
            <w:shd w:val="clear" w:color="auto" w:fill="FFFFFF"/>
            <w:vAlign w:val="bottom"/>
          </w:tcPr>
          <w:p w14:paraId="23AC9F45" w14:textId="77777777" w:rsidR="00C2640C" w:rsidRPr="00B4578A" w:rsidRDefault="00C2640C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3066E36C" w14:textId="77777777" w:rsidR="00C2640C" w:rsidRPr="00B4578A" w:rsidRDefault="00C2640C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3134" w:type="dxa"/>
            <w:shd w:val="clear" w:color="auto" w:fill="FFFFFF"/>
            <w:vAlign w:val="bottom"/>
          </w:tcPr>
          <w:p w14:paraId="762F7967" w14:textId="77777777" w:rsidR="00C2640C" w:rsidRPr="00B4578A" w:rsidRDefault="00C2640C" w:rsidP="00124CC4">
            <w:pPr>
              <w:widowControl w:val="0"/>
              <w:spacing w:after="0" w:line="190" w:lineRule="exact"/>
              <w:ind w:left="418" w:hanging="41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16515616" w14:textId="77777777" w:rsidR="00C2640C" w:rsidRPr="00B4578A" w:rsidRDefault="00C2640C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5</w:t>
            </w:r>
          </w:p>
        </w:tc>
      </w:tr>
      <w:tr w:rsidR="001446D4" w:rsidRPr="00B4578A" w14:paraId="0B53D716" w14:textId="77777777" w:rsidTr="00ED3416">
        <w:trPr>
          <w:trHeight w:hRule="exact" w:val="413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27C9FF4C" w14:textId="696ED64D" w:rsidR="001446D4" w:rsidRPr="00B4578A" w:rsidRDefault="001446D4" w:rsidP="00124CC4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Показники затрат</w:t>
            </w:r>
          </w:p>
        </w:tc>
      </w:tr>
      <w:tr w:rsidR="00C2640C" w:rsidRPr="00B4578A" w14:paraId="64B7A6E3" w14:textId="77777777" w:rsidTr="00ED3416">
        <w:trPr>
          <w:trHeight w:hRule="exact" w:val="2261"/>
        </w:trPr>
        <w:tc>
          <w:tcPr>
            <w:tcW w:w="613" w:type="dxa"/>
            <w:shd w:val="clear" w:color="auto" w:fill="FFFFFF"/>
            <w:vAlign w:val="center"/>
          </w:tcPr>
          <w:p w14:paraId="0B29403B" w14:textId="4417A3A4" w:rsidR="00C2640C" w:rsidRPr="00B4578A" w:rsidRDefault="001446D4" w:rsidP="001446D4">
            <w:pPr>
              <w:pStyle w:val="a3"/>
              <w:widowControl w:val="0"/>
              <w:spacing w:after="0" w:line="220" w:lineRule="exact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</w:t>
            </w:r>
            <w:r w:rsidR="006A4E39"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</w:t>
            </w:r>
            <w:r w:rsidR="00F90CB8"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  </w:t>
            </w:r>
            <w:r w:rsidR="005266EA"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Показники заторат</w:t>
            </w:r>
            <w:r w:rsidR="00C2640C"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3580" w:type="dxa"/>
            <w:shd w:val="clear" w:color="auto" w:fill="FFFFFF"/>
          </w:tcPr>
          <w:p w14:paraId="123DCB9B" w14:textId="36139191" w:rsidR="00E83630" w:rsidRPr="00B4578A" w:rsidRDefault="00F90CB8" w:rsidP="00E83630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Обсяг субвенції</w:t>
            </w:r>
            <w:r w:rsidR="00E83630"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 (Організація </w:t>
            </w:r>
            <w:r w:rsidR="00910108"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утримання</w:t>
            </w:r>
            <w:r w:rsidR="00E83630"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 хворих </w:t>
            </w:r>
            <w:r w:rsidR="00910108" w:rsidRPr="00B4578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КНП «Одеський медичний центр психічного здоров’я</w:t>
            </w:r>
            <w:r w:rsidR="00910108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83630"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ООР)</w:t>
            </w:r>
          </w:p>
          <w:p w14:paraId="1B3F0889" w14:textId="7F12E08F" w:rsidR="00C2640C" w:rsidRPr="00B4578A" w:rsidRDefault="00C2640C" w:rsidP="00E83630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35" w:type="dxa"/>
            <w:shd w:val="clear" w:color="auto" w:fill="FFFFFF"/>
          </w:tcPr>
          <w:p w14:paraId="5C373574" w14:textId="77777777" w:rsidR="00C2640C" w:rsidRPr="00B4578A" w:rsidRDefault="00C2640C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грн</w:t>
            </w:r>
          </w:p>
        </w:tc>
        <w:tc>
          <w:tcPr>
            <w:tcW w:w="3134" w:type="dxa"/>
            <w:shd w:val="clear" w:color="auto" w:fill="FFFFFF"/>
          </w:tcPr>
          <w:p w14:paraId="4D0A7A22" w14:textId="70932354" w:rsidR="00C2640C" w:rsidRPr="00B4578A" w:rsidRDefault="00910108" w:rsidP="00910108">
            <w:pPr>
              <w:widowControl w:val="0"/>
              <w:spacing w:after="0" w:line="240" w:lineRule="auto"/>
              <w:ind w:left="63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лист </w:t>
            </w:r>
            <w:r w:rsidRPr="00B457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голови (начальника) Одеської обласної державної (військової) адміністрації №1/01-35/9840/2-23 від 19.09.2023 року</w:t>
            </w:r>
          </w:p>
        </w:tc>
        <w:tc>
          <w:tcPr>
            <w:tcW w:w="1194" w:type="dxa"/>
            <w:shd w:val="clear" w:color="auto" w:fill="FFFFFF"/>
          </w:tcPr>
          <w:p w14:paraId="25FC3FC6" w14:textId="555D91E3" w:rsidR="00C2640C" w:rsidRPr="00B4578A" w:rsidRDefault="00910108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55843</w:t>
            </w:r>
          </w:p>
        </w:tc>
      </w:tr>
      <w:tr w:rsidR="00BA79F2" w:rsidRPr="00B4578A" w14:paraId="27E740F7" w14:textId="77777777" w:rsidTr="00E20512">
        <w:trPr>
          <w:trHeight w:hRule="exact" w:val="334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2308E934" w14:textId="3A81853D" w:rsidR="00BA79F2" w:rsidRPr="00B4578A" w:rsidRDefault="00BA79F2" w:rsidP="00124CC4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 xml:space="preserve">2 </w:t>
            </w:r>
            <w:r w:rsidRPr="00B4578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Показники продукту</w:t>
            </w:r>
          </w:p>
        </w:tc>
      </w:tr>
      <w:tr w:rsidR="00E83630" w:rsidRPr="00B4578A" w14:paraId="467F4EF2" w14:textId="77777777" w:rsidTr="00910108">
        <w:trPr>
          <w:trHeight w:hRule="exact" w:val="652"/>
        </w:trPr>
        <w:tc>
          <w:tcPr>
            <w:tcW w:w="613" w:type="dxa"/>
            <w:shd w:val="clear" w:color="auto" w:fill="FFFFFF"/>
            <w:vAlign w:val="center"/>
          </w:tcPr>
          <w:p w14:paraId="4F618C55" w14:textId="4461016C" w:rsidR="00E83630" w:rsidRPr="00B4578A" w:rsidRDefault="00E83630" w:rsidP="00E849EA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580" w:type="dxa"/>
            <w:shd w:val="clear" w:color="auto" w:fill="FFFFFF"/>
          </w:tcPr>
          <w:p w14:paraId="6801EDA3" w14:textId="098E0082" w:rsidR="00E83630" w:rsidRPr="00B4578A" w:rsidRDefault="00E83630" w:rsidP="00E83630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Кількість хворих 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КНП «Одеська обласна психіатрична лікарня №2</w:t>
            </w:r>
            <w:r w:rsidRPr="00B457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ООР</w:t>
            </w:r>
          </w:p>
          <w:p w14:paraId="0D543B61" w14:textId="6E0C2C4A" w:rsidR="00E83630" w:rsidRPr="00B4578A" w:rsidRDefault="00E83630" w:rsidP="00E83630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35" w:type="dxa"/>
            <w:shd w:val="clear" w:color="auto" w:fill="FFFFFF"/>
          </w:tcPr>
          <w:p w14:paraId="7376AF4F" w14:textId="1F1BA7B9" w:rsidR="00E83630" w:rsidRPr="00B4578A" w:rsidRDefault="004B49E1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осіб</w:t>
            </w:r>
          </w:p>
        </w:tc>
        <w:tc>
          <w:tcPr>
            <w:tcW w:w="3134" w:type="dxa"/>
            <w:vMerge w:val="restart"/>
            <w:shd w:val="clear" w:color="auto" w:fill="FFFFFF"/>
          </w:tcPr>
          <w:p w14:paraId="2B3056F2" w14:textId="0C1E2A7F" w:rsidR="00E83630" w:rsidRPr="00B4578A" w:rsidRDefault="00910108" w:rsidP="00124CC4">
            <w:pPr>
              <w:widowControl w:val="0"/>
              <w:spacing w:after="0" w:line="240" w:lineRule="auto"/>
              <w:ind w:left="51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лист </w:t>
            </w:r>
            <w:r w:rsidRPr="00B457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голови (начальника) Одеської обласної державної (військової) адміністрації №1/01-35/9840/2-23 від 19.09.2023 року</w:t>
            </w:r>
          </w:p>
        </w:tc>
        <w:tc>
          <w:tcPr>
            <w:tcW w:w="1194" w:type="dxa"/>
            <w:shd w:val="clear" w:color="auto" w:fill="FFFFFF"/>
          </w:tcPr>
          <w:p w14:paraId="78845575" w14:textId="3DA1D273" w:rsidR="00E83630" w:rsidRPr="00B4578A" w:rsidRDefault="00910108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1</w:t>
            </w:r>
          </w:p>
        </w:tc>
      </w:tr>
      <w:tr w:rsidR="00E83630" w:rsidRPr="00B4578A" w14:paraId="6D48E153" w14:textId="77777777" w:rsidTr="00ED3416">
        <w:trPr>
          <w:trHeight w:hRule="exact" w:val="1571"/>
        </w:trPr>
        <w:tc>
          <w:tcPr>
            <w:tcW w:w="613" w:type="dxa"/>
            <w:shd w:val="clear" w:color="auto" w:fill="FFFFFF"/>
            <w:vAlign w:val="center"/>
          </w:tcPr>
          <w:p w14:paraId="401A2417" w14:textId="77777777" w:rsidR="00E83630" w:rsidRPr="00B4578A" w:rsidRDefault="00E83630" w:rsidP="00E849EA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580" w:type="dxa"/>
            <w:shd w:val="clear" w:color="auto" w:fill="FFFFFF"/>
          </w:tcPr>
          <w:p w14:paraId="45E76298" w14:textId="0E989E5D" w:rsidR="00E83630" w:rsidRPr="00B4578A" w:rsidRDefault="00E83630" w:rsidP="00910108">
            <w:pPr>
              <w:pStyle w:val="a4"/>
              <w:ind w:left="68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Кількість днів </w:t>
            </w:r>
            <w:r w:rsidR="00910108"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утримання</w:t>
            </w:r>
          </w:p>
        </w:tc>
        <w:tc>
          <w:tcPr>
            <w:tcW w:w="835" w:type="dxa"/>
            <w:shd w:val="clear" w:color="auto" w:fill="FFFFFF"/>
          </w:tcPr>
          <w:p w14:paraId="58BE2BB2" w14:textId="46DE6250" w:rsidR="00E83630" w:rsidRPr="00B4578A" w:rsidRDefault="004B49E1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днів</w:t>
            </w:r>
          </w:p>
        </w:tc>
        <w:tc>
          <w:tcPr>
            <w:tcW w:w="3134" w:type="dxa"/>
            <w:vMerge/>
            <w:shd w:val="clear" w:color="auto" w:fill="FFFFFF"/>
          </w:tcPr>
          <w:p w14:paraId="129F3AA3" w14:textId="77777777" w:rsidR="00E83630" w:rsidRPr="00B4578A" w:rsidRDefault="00E83630" w:rsidP="00124CC4">
            <w:pPr>
              <w:widowControl w:val="0"/>
              <w:spacing w:after="0" w:line="240" w:lineRule="auto"/>
              <w:ind w:left="51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94" w:type="dxa"/>
            <w:shd w:val="clear" w:color="auto" w:fill="FFFFFF"/>
          </w:tcPr>
          <w:p w14:paraId="01993312" w14:textId="3FEB53E9" w:rsidR="00E83630" w:rsidRPr="00B4578A" w:rsidRDefault="00910108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92</w:t>
            </w:r>
          </w:p>
        </w:tc>
      </w:tr>
      <w:tr w:rsidR="00BA79F2" w:rsidRPr="00B4578A" w14:paraId="46495EF6" w14:textId="77777777" w:rsidTr="00E20512">
        <w:trPr>
          <w:trHeight w:hRule="exact" w:val="409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520808D" w14:textId="0DB05CFF" w:rsidR="00BA79F2" w:rsidRPr="00B4578A" w:rsidRDefault="00BA79F2" w:rsidP="00124CC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 xml:space="preserve">3 </w:t>
            </w:r>
            <w:r w:rsidRPr="00B4578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Показники ефективності</w:t>
            </w:r>
          </w:p>
          <w:p w14:paraId="7BF9565E" w14:textId="77777777" w:rsidR="00BA79F2" w:rsidRPr="00B4578A" w:rsidRDefault="00BA79F2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C2640C" w:rsidRPr="00B4578A" w14:paraId="19A6CBB4" w14:textId="77777777" w:rsidTr="00ED3416">
        <w:trPr>
          <w:trHeight w:hRule="exact" w:val="2198"/>
        </w:trPr>
        <w:tc>
          <w:tcPr>
            <w:tcW w:w="613" w:type="dxa"/>
            <w:shd w:val="clear" w:color="auto" w:fill="FFFFFF"/>
            <w:vAlign w:val="center"/>
          </w:tcPr>
          <w:p w14:paraId="2C37A824" w14:textId="588053B7" w:rsidR="00C2640C" w:rsidRPr="00B4578A" w:rsidRDefault="00C2640C" w:rsidP="00E849EA">
            <w:pPr>
              <w:widowControl w:val="0"/>
              <w:spacing w:after="0" w:line="19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580" w:type="dxa"/>
            <w:shd w:val="clear" w:color="auto" w:fill="FFFFFF"/>
          </w:tcPr>
          <w:p w14:paraId="6E3A3F1F" w14:textId="52E61935" w:rsidR="00C2640C" w:rsidRPr="00B4578A" w:rsidRDefault="00F90CB8" w:rsidP="00910108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Середні витрати </w:t>
            </w:r>
            <w:r w:rsidR="00E83630"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на </w:t>
            </w:r>
            <w:r w:rsidR="00910108"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утримання</w:t>
            </w:r>
          </w:p>
        </w:tc>
        <w:tc>
          <w:tcPr>
            <w:tcW w:w="835" w:type="dxa"/>
            <w:shd w:val="clear" w:color="auto" w:fill="FFFFFF"/>
          </w:tcPr>
          <w:p w14:paraId="4B94847E" w14:textId="6CC7BCAA" w:rsidR="00C2640C" w:rsidRPr="00B4578A" w:rsidRDefault="00E83630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грн.</w:t>
            </w:r>
          </w:p>
        </w:tc>
        <w:tc>
          <w:tcPr>
            <w:tcW w:w="3134" w:type="dxa"/>
            <w:shd w:val="clear" w:color="auto" w:fill="FFFFFF"/>
          </w:tcPr>
          <w:p w14:paraId="1BABB5E9" w14:textId="482FD7F3" w:rsidR="00C2640C" w:rsidRPr="00B4578A" w:rsidRDefault="00910108" w:rsidP="00124CC4">
            <w:pPr>
              <w:widowControl w:val="0"/>
              <w:spacing w:after="0" w:line="240" w:lineRule="auto"/>
              <w:ind w:left="51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лист </w:t>
            </w:r>
            <w:r w:rsidRPr="00B457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голови (начальника) Одеської обласної державної (військової) адміністрації №1/01-35/9840/2-23 від 19.09.2023 року</w:t>
            </w:r>
          </w:p>
        </w:tc>
        <w:tc>
          <w:tcPr>
            <w:tcW w:w="1194" w:type="dxa"/>
            <w:shd w:val="clear" w:color="auto" w:fill="FFFFFF"/>
          </w:tcPr>
          <w:p w14:paraId="256E60D8" w14:textId="2C648D2A" w:rsidR="00C2640C" w:rsidRPr="00B4578A" w:rsidRDefault="00910108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606,99</w:t>
            </w:r>
          </w:p>
        </w:tc>
      </w:tr>
      <w:tr w:rsidR="001446D4" w:rsidRPr="00B4578A" w14:paraId="4B8CB842" w14:textId="77777777" w:rsidTr="00E20512">
        <w:trPr>
          <w:trHeight w:hRule="exact" w:val="457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429E65E7" w14:textId="2581E7C0" w:rsidR="001446D4" w:rsidRPr="00B4578A" w:rsidRDefault="00BA79F2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4. Показники якості</w:t>
            </w:r>
          </w:p>
        </w:tc>
      </w:tr>
      <w:tr w:rsidR="00C2640C" w:rsidRPr="00B4578A" w14:paraId="5C7EC872" w14:textId="77777777" w:rsidTr="00E20512">
        <w:trPr>
          <w:trHeight w:hRule="exact" w:val="704"/>
        </w:trPr>
        <w:tc>
          <w:tcPr>
            <w:tcW w:w="613" w:type="dxa"/>
            <w:shd w:val="clear" w:color="auto" w:fill="FFFFFF"/>
            <w:vAlign w:val="center"/>
          </w:tcPr>
          <w:p w14:paraId="303D8DE2" w14:textId="77777777" w:rsidR="00C2640C" w:rsidRPr="00B4578A" w:rsidRDefault="00C2640C" w:rsidP="00E849EA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3580" w:type="dxa"/>
            <w:shd w:val="clear" w:color="auto" w:fill="FFFFFF"/>
          </w:tcPr>
          <w:p w14:paraId="4478F5F6" w14:textId="6C60973E" w:rsidR="00C2640C" w:rsidRPr="00B4578A" w:rsidRDefault="002776CA" w:rsidP="00124CC4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F90CB8" w:rsidRPr="00B457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итома вага проведених </w:t>
            </w:r>
            <w:r w:rsidR="00F90CB8" w:rsidRPr="00B457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заходів до запланованих</w:t>
            </w:r>
          </w:p>
        </w:tc>
        <w:tc>
          <w:tcPr>
            <w:tcW w:w="835" w:type="dxa"/>
            <w:shd w:val="clear" w:color="auto" w:fill="FFFFFF"/>
          </w:tcPr>
          <w:p w14:paraId="6F80B68E" w14:textId="5C6E6AAE" w:rsidR="00C2640C" w:rsidRPr="00B4578A" w:rsidRDefault="004B49E1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%</w:t>
            </w:r>
          </w:p>
        </w:tc>
        <w:tc>
          <w:tcPr>
            <w:tcW w:w="3134" w:type="dxa"/>
            <w:shd w:val="clear" w:color="auto" w:fill="FFFFFF"/>
          </w:tcPr>
          <w:p w14:paraId="37E85DC6" w14:textId="2C0DFB0A" w:rsidR="00C2640C" w:rsidRPr="00B4578A" w:rsidRDefault="001446D4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розрахунок</w:t>
            </w:r>
          </w:p>
        </w:tc>
        <w:tc>
          <w:tcPr>
            <w:tcW w:w="1194" w:type="dxa"/>
            <w:shd w:val="clear" w:color="auto" w:fill="FFFFFF"/>
          </w:tcPr>
          <w:p w14:paraId="686235E4" w14:textId="2F64791D" w:rsidR="00C2640C" w:rsidRPr="00B4578A" w:rsidRDefault="001446D4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100</w:t>
            </w:r>
          </w:p>
        </w:tc>
      </w:tr>
    </w:tbl>
    <w:p w14:paraId="38989B89" w14:textId="77777777" w:rsidR="006A4E39" w:rsidRPr="00B4578A" w:rsidRDefault="006A4E39" w:rsidP="006A4E39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E10E630" w14:textId="77777777" w:rsidR="006A4E39" w:rsidRPr="00B4578A" w:rsidRDefault="006A4E39" w:rsidP="006A4E3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4578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295B8F63" w14:textId="77777777" w:rsidR="006A4E39" w:rsidRPr="00B4578A" w:rsidRDefault="006A4E39" w:rsidP="006A4E3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06DC9636" w14:textId="77777777" w:rsidR="00F7202D" w:rsidRPr="00B4578A" w:rsidRDefault="00F7202D" w:rsidP="00F20DDA">
      <w:pPr>
        <w:widowControl w:val="0"/>
        <w:spacing w:before="273" w:after="0" w:line="280" w:lineRule="exact"/>
        <w:ind w:right="991"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14:paraId="6955F5DF" w14:textId="77777777" w:rsidR="00B4578A" w:rsidRPr="00B4578A" w:rsidRDefault="00B4578A" w:rsidP="006A4E3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066054" w14:textId="171963D5" w:rsidR="006A4E39" w:rsidRPr="00B4578A" w:rsidRDefault="006A4E39" w:rsidP="006A4E3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№3 до Програми </w:t>
      </w:r>
    </w:p>
    <w:p w14:paraId="58AA676E" w14:textId="77777777" w:rsidR="006A4E39" w:rsidRPr="00B4578A" w:rsidRDefault="006A4E39" w:rsidP="006A4E3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сесії Фонтанської сільської ради </w:t>
      </w:r>
    </w:p>
    <w:p w14:paraId="1C4EDCE7" w14:textId="77777777" w:rsidR="006A4E39" w:rsidRPr="00B4578A" w:rsidRDefault="006A4E39" w:rsidP="006A4E3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№1689-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27.10.2023 року           </w:t>
      </w:r>
    </w:p>
    <w:p w14:paraId="31C93D16" w14:textId="77777777" w:rsidR="00124CC4" w:rsidRPr="00B4578A" w:rsidRDefault="00124CC4" w:rsidP="00124CC4">
      <w:pPr>
        <w:widowControl w:val="0"/>
        <w:spacing w:after="0" w:line="240" w:lineRule="auto"/>
        <w:ind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14:paraId="37B7199F" w14:textId="5CF80449" w:rsidR="00F7202D" w:rsidRPr="00B4578A" w:rsidRDefault="00F7202D" w:rsidP="00124CC4">
      <w:pPr>
        <w:widowControl w:val="0"/>
        <w:spacing w:after="0" w:line="240" w:lineRule="auto"/>
        <w:ind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B4578A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РЕСУРСНЕ ЗАБЕЗПЕЧЕННЯ ПРОГРАМИ</w:t>
      </w:r>
    </w:p>
    <w:p w14:paraId="35993DB6" w14:textId="77777777" w:rsidR="00124CC4" w:rsidRPr="00B4578A" w:rsidRDefault="00124CC4" w:rsidP="00124CC4">
      <w:pPr>
        <w:widowControl w:val="0"/>
        <w:spacing w:after="0" w:line="240" w:lineRule="auto"/>
        <w:ind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tbl>
      <w:tblPr>
        <w:tblW w:w="92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985"/>
        <w:gridCol w:w="1701"/>
      </w:tblGrid>
      <w:tr w:rsidR="00F7202D" w:rsidRPr="00B4578A" w14:paraId="5A478471" w14:textId="77777777" w:rsidTr="00E20512">
        <w:trPr>
          <w:trHeight w:hRule="exact" w:val="30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EC6F3" w14:textId="1E5EB260" w:rsidR="00F7202D" w:rsidRPr="00B4578A" w:rsidRDefault="00F7202D" w:rsidP="00124C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Обсяг коштів, що</w:t>
            </w:r>
            <w:r w:rsidR="00124CC4"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пропонується</w:t>
            </w:r>
            <w:r w:rsidR="00124CC4"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залучити на</w:t>
            </w:r>
            <w:r w:rsidR="00124CC4"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виконання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181D" w14:textId="13DAD20E" w:rsidR="00F7202D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Строки </w:t>
            </w:r>
            <w:r w:rsidR="00F7202D"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виконання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10771" w14:textId="77777777" w:rsidR="00F7202D" w:rsidRPr="00B4578A" w:rsidRDefault="00F7202D" w:rsidP="00124CC4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Всього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витрат на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виконання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Програми</w:t>
            </w:r>
          </w:p>
        </w:tc>
      </w:tr>
      <w:tr w:rsidR="00F20DDA" w:rsidRPr="00B4578A" w14:paraId="0B542082" w14:textId="77777777" w:rsidTr="00E20512">
        <w:trPr>
          <w:trHeight w:val="321"/>
        </w:trPr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0CFC7" w14:textId="77777777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DFF27" w14:textId="79CD2E53" w:rsidR="00F20DDA" w:rsidRPr="00B4578A" w:rsidRDefault="00F20DDA" w:rsidP="00124CC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202</w:t>
            </w:r>
            <w:r w:rsidR="00124CC4"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3 </w:t>
            </w: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241D4" w14:textId="77777777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F20DDA" w:rsidRPr="00B4578A" w14:paraId="51577312" w14:textId="77777777" w:rsidTr="00E20512">
        <w:trPr>
          <w:trHeight w:hRule="exact"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DE3F1" w14:textId="77777777" w:rsidR="00F20DDA" w:rsidRPr="00B4578A" w:rsidRDefault="00F20DDA" w:rsidP="00124CC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5A319" w14:textId="05EE06D9" w:rsidR="00F20DDA" w:rsidRPr="00B4578A" w:rsidRDefault="00F20DDA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EB58" w14:textId="0A60B651" w:rsidR="00F20DDA" w:rsidRPr="00B4578A" w:rsidRDefault="00F20DDA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3</w:t>
            </w:r>
          </w:p>
        </w:tc>
      </w:tr>
      <w:tr w:rsidR="00910108" w:rsidRPr="00B4578A" w14:paraId="67C12847" w14:textId="77777777" w:rsidTr="00E20512">
        <w:trPr>
          <w:trHeight w:hRule="exact"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66D28" w14:textId="7A68313A" w:rsidR="00910108" w:rsidRPr="00B4578A" w:rsidRDefault="00910108" w:rsidP="0091010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Обсяг ресурсів, всього, у тому числі: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B383" w14:textId="6DC946B6" w:rsidR="00910108" w:rsidRPr="00B4578A" w:rsidRDefault="00910108" w:rsidP="0091010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55843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3820E" w14:textId="360C8EE1" w:rsidR="00910108" w:rsidRPr="00B4578A" w:rsidRDefault="00910108" w:rsidP="0091010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55843</w:t>
            </w:r>
          </w:p>
        </w:tc>
      </w:tr>
      <w:tr w:rsidR="00910108" w:rsidRPr="00B4578A" w14:paraId="5FBB98EA" w14:textId="77777777" w:rsidTr="00E20512">
        <w:trPr>
          <w:trHeight w:hRule="exact"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319C9" w14:textId="77777777" w:rsidR="00910108" w:rsidRPr="00B4578A" w:rsidRDefault="00910108" w:rsidP="0091010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DE0B6" w14:textId="77777777" w:rsidR="00910108" w:rsidRPr="00B4578A" w:rsidRDefault="00910108" w:rsidP="0091010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2997C205" w14:textId="6388BD95" w:rsidR="00910108" w:rsidRPr="00B4578A" w:rsidRDefault="00910108" w:rsidP="0091010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2C83" w14:textId="77777777" w:rsidR="00910108" w:rsidRPr="00B4578A" w:rsidRDefault="00910108" w:rsidP="0091010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3DFAF5FC" w14:textId="131345D4" w:rsidR="00910108" w:rsidRPr="00B4578A" w:rsidRDefault="00910108" w:rsidP="0091010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910108" w:rsidRPr="00B4578A" w14:paraId="0B9A6173" w14:textId="77777777" w:rsidTr="00E20512">
        <w:trPr>
          <w:trHeight w:hRule="exact"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63714" w14:textId="77777777" w:rsidR="00910108" w:rsidRPr="00B4578A" w:rsidRDefault="00910108" w:rsidP="0091010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сільський 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24A4" w14:textId="5DAAA482" w:rsidR="00910108" w:rsidRPr="00B4578A" w:rsidRDefault="00910108" w:rsidP="0091010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55843-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C6924" w14:textId="29680723" w:rsidR="00910108" w:rsidRPr="00B4578A" w:rsidRDefault="00910108" w:rsidP="007F104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55843</w:t>
            </w:r>
          </w:p>
        </w:tc>
      </w:tr>
      <w:tr w:rsidR="00F20DDA" w:rsidRPr="00B4578A" w14:paraId="0C2B43E4" w14:textId="77777777" w:rsidTr="00E20512">
        <w:trPr>
          <w:trHeight w:hRule="exact"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92450" w14:textId="0451725A" w:rsidR="00F20DDA" w:rsidRPr="00B4578A" w:rsidRDefault="00F20DDA" w:rsidP="00124CC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кошти небюджетних</w:t>
            </w:r>
            <w:r w:rsidR="00124CC4"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Pr="00B4578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джерел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445BC" w14:textId="77777777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4FF40A53" w14:textId="77777777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1AA3D30E" w14:textId="77777777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510B9948" w14:textId="603CE180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0E7FF51A" w14:textId="50185898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9A38" w14:textId="77777777" w:rsidR="00F20DDA" w:rsidRPr="00B4578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B4578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14:paraId="5302583A" w14:textId="77777777" w:rsidR="00F20DDA" w:rsidRPr="00B4578A" w:rsidRDefault="00F20DDA" w:rsidP="00F720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3C32BC7" w14:textId="77777777" w:rsidR="001F4CFC" w:rsidRDefault="001F4CFC" w:rsidP="006A4E39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733A32" w14:textId="77777777" w:rsidR="001F4CFC" w:rsidRDefault="001F4CFC" w:rsidP="006A4E39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E25739" w14:textId="77777777" w:rsidR="006A4E39" w:rsidRPr="00B4578A" w:rsidRDefault="006A4E39" w:rsidP="006A4E3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4578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4838F5F4" w14:textId="77777777" w:rsidR="006A4E39" w:rsidRPr="00B4578A" w:rsidRDefault="006A4E39" w:rsidP="006A4E3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sectPr w:rsidR="006A4E39" w:rsidRPr="00B4578A" w:rsidSect="00ED3416">
      <w:pgSz w:w="11906" w:h="16838"/>
      <w:pgMar w:top="709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93FF" w14:textId="77777777" w:rsidR="00996AE3" w:rsidRDefault="00996AE3" w:rsidP="003A25F2">
      <w:pPr>
        <w:spacing w:after="0" w:line="240" w:lineRule="auto"/>
      </w:pPr>
      <w:r>
        <w:separator/>
      </w:r>
    </w:p>
  </w:endnote>
  <w:endnote w:type="continuationSeparator" w:id="0">
    <w:p w14:paraId="0DCF5E4F" w14:textId="77777777" w:rsidR="00996AE3" w:rsidRDefault="00996AE3" w:rsidP="003A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8AF7" w14:textId="77777777" w:rsidR="00996AE3" w:rsidRDefault="00996AE3" w:rsidP="003A25F2">
      <w:pPr>
        <w:spacing w:after="0" w:line="240" w:lineRule="auto"/>
      </w:pPr>
      <w:r>
        <w:separator/>
      </w:r>
    </w:p>
  </w:footnote>
  <w:footnote w:type="continuationSeparator" w:id="0">
    <w:p w14:paraId="67E4CEFC" w14:textId="77777777" w:rsidR="00996AE3" w:rsidRDefault="00996AE3" w:rsidP="003A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F651E"/>
    <w:multiLevelType w:val="hybridMultilevel"/>
    <w:tmpl w:val="D5A0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14A"/>
    <w:multiLevelType w:val="hybridMultilevel"/>
    <w:tmpl w:val="50EA9282"/>
    <w:lvl w:ilvl="0" w:tplc="735C0B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CF4"/>
    <w:multiLevelType w:val="multilevel"/>
    <w:tmpl w:val="361C62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2160"/>
      </w:pPr>
      <w:rPr>
        <w:rFonts w:hint="default"/>
      </w:rPr>
    </w:lvl>
  </w:abstractNum>
  <w:abstractNum w:abstractNumId="4" w15:restartNumberingAfterBreak="0">
    <w:nsid w:val="270C2B2C"/>
    <w:multiLevelType w:val="hybridMultilevel"/>
    <w:tmpl w:val="A72CF5E8"/>
    <w:lvl w:ilvl="0" w:tplc="AB824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CD9"/>
    <w:multiLevelType w:val="hybridMultilevel"/>
    <w:tmpl w:val="41943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91411"/>
    <w:multiLevelType w:val="hybridMultilevel"/>
    <w:tmpl w:val="F832369C"/>
    <w:lvl w:ilvl="0" w:tplc="7992413A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B7A4646">
      <w:numFmt w:val="bullet"/>
      <w:lvlText w:val="•"/>
      <w:lvlJc w:val="left"/>
      <w:pPr>
        <w:ind w:left="1718" w:hanging="164"/>
      </w:pPr>
      <w:rPr>
        <w:rFonts w:hint="default"/>
        <w:lang w:val="uk-UA" w:eastAsia="en-US" w:bidi="ar-SA"/>
      </w:rPr>
    </w:lvl>
    <w:lvl w:ilvl="2" w:tplc="6E42508A">
      <w:numFmt w:val="bullet"/>
      <w:lvlText w:val="•"/>
      <w:lvlJc w:val="left"/>
      <w:pPr>
        <w:ind w:left="2736" w:hanging="164"/>
      </w:pPr>
      <w:rPr>
        <w:rFonts w:hint="default"/>
        <w:lang w:val="uk-UA" w:eastAsia="en-US" w:bidi="ar-SA"/>
      </w:rPr>
    </w:lvl>
    <w:lvl w:ilvl="3" w:tplc="27147F90">
      <w:numFmt w:val="bullet"/>
      <w:lvlText w:val="•"/>
      <w:lvlJc w:val="left"/>
      <w:pPr>
        <w:ind w:left="3755" w:hanging="164"/>
      </w:pPr>
      <w:rPr>
        <w:rFonts w:hint="default"/>
        <w:lang w:val="uk-UA" w:eastAsia="en-US" w:bidi="ar-SA"/>
      </w:rPr>
    </w:lvl>
    <w:lvl w:ilvl="4" w:tplc="578C2818">
      <w:numFmt w:val="bullet"/>
      <w:lvlText w:val="•"/>
      <w:lvlJc w:val="left"/>
      <w:pPr>
        <w:ind w:left="4773" w:hanging="164"/>
      </w:pPr>
      <w:rPr>
        <w:rFonts w:hint="default"/>
        <w:lang w:val="uk-UA" w:eastAsia="en-US" w:bidi="ar-SA"/>
      </w:rPr>
    </w:lvl>
    <w:lvl w:ilvl="5" w:tplc="9B64D0A2">
      <w:numFmt w:val="bullet"/>
      <w:lvlText w:val="•"/>
      <w:lvlJc w:val="left"/>
      <w:pPr>
        <w:ind w:left="5792" w:hanging="164"/>
      </w:pPr>
      <w:rPr>
        <w:rFonts w:hint="default"/>
        <w:lang w:val="uk-UA" w:eastAsia="en-US" w:bidi="ar-SA"/>
      </w:rPr>
    </w:lvl>
    <w:lvl w:ilvl="6" w:tplc="81925208">
      <w:numFmt w:val="bullet"/>
      <w:lvlText w:val="•"/>
      <w:lvlJc w:val="left"/>
      <w:pPr>
        <w:ind w:left="6810" w:hanging="164"/>
      </w:pPr>
      <w:rPr>
        <w:rFonts w:hint="default"/>
        <w:lang w:val="uk-UA" w:eastAsia="en-US" w:bidi="ar-SA"/>
      </w:rPr>
    </w:lvl>
    <w:lvl w:ilvl="7" w:tplc="84FC3150">
      <w:numFmt w:val="bullet"/>
      <w:lvlText w:val="•"/>
      <w:lvlJc w:val="left"/>
      <w:pPr>
        <w:ind w:left="7828" w:hanging="164"/>
      </w:pPr>
      <w:rPr>
        <w:rFonts w:hint="default"/>
        <w:lang w:val="uk-UA" w:eastAsia="en-US" w:bidi="ar-SA"/>
      </w:rPr>
    </w:lvl>
    <w:lvl w:ilvl="8" w:tplc="245C530E">
      <w:numFmt w:val="bullet"/>
      <w:lvlText w:val="•"/>
      <w:lvlJc w:val="left"/>
      <w:pPr>
        <w:ind w:left="8847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4F09418A"/>
    <w:multiLevelType w:val="hybridMultilevel"/>
    <w:tmpl w:val="E550BF1A"/>
    <w:lvl w:ilvl="0" w:tplc="DED2CFB4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0128B"/>
    <w:multiLevelType w:val="hybridMultilevel"/>
    <w:tmpl w:val="FA96F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B1B"/>
    <w:multiLevelType w:val="hybridMultilevel"/>
    <w:tmpl w:val="C0E21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5984"/>
    <w:multiLevelType w:val="hybridMultilevel"/>
    <w:tmpl w:val="031450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75E4F"/>
    <w:multiLevelType w:val="hybridMultilevel"/>
    <w:tmpl w:val="4D3C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7CC426F"/>
    <w:multiLevelType w:val="hybridMultilevel"/>
    <w:tmpl w:val="05FABA70"/>
    <w:lvl w:ilvl="0" w:tplc="FB38613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</w:lvl>
    <w:lvl w:ilvl="3" w:tplc="0422000F" w:tentative="1">
      <w:start w:val="1"/>
      <w:numFmt w:val="decimal"/>
      <w:lvlText w:val="%4."/>
      <w:lvlJc w:val="left"/>
      <w:pPr>
        <w:ind w:left="2800" w:hanging="360"/>
      </w:p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</w:lvl>
    <w:lvl w:ilvl="6" w:tplc="0422000F" w:tentative="1">
      <w:start w:val="1"/>
      <w:numFmt w:val="decimal"/>
      <w:lvlText w:val="%7."/>
      <w:lvlJc w:val="left"/>
      <w:pPr>
        <w:ind w:left="4960" w:hanging="360"/>
      </w:p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697E4CFA"/>
    <w:multiLevelType w:val="hybridMultilevel"/>
    <w:tmpl w:val="83469FD4"/>
    <w:lvl w:ilvl="0" w:tplc="B39612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7985FE3"/>
    <w:multiLevelType w:val="hybridMultilevel"/>
    <w:tmpl w:val="8628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08B0"/>
    <w:multiLevelType w:val="hybridMultilevel"/>
    <w:tmpl w:val="BB4E1D9A"/>
    <w:lvl w:ilvl="0" w:tplc="52E0C0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0631B"/>
    <w:multiLevelType w:val="hybridMultilevel"/>
    <w:tmpl w:val="38A211EE"/>
    <w:lvl w:ilvl="0" w:tplc="A0DA7B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12"/>
  </w:num>
  <w:num w:numId="7">
    <w:abstractNumId w:val="17"/>
  </w:num>
  <w:num w:numId="8">
    <w:abstractNumId w:val="2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E"/>
    <w:rsid w:val="00002590"/>
    <w:rsid w:val="00011626"/>
    <w:rsid w:val="0002339F"/>
    <w:rsid w:val="00031773"/>
    <w:rsid w:val="00055542"/>
    <w:rsid w:val="00057C74"/>
    <w:rsid w:val="00064F43"/>
    <w:rsid w:val="00065EDE"/>
    <w:rsid w:val="00093864"/>
    <w:rsid w:val="000A2983"/>
    <w:rsid w:val="000A2D5B"/>
    <w:rsid w:val="000A3298"/>
    <w:rsid w:val="000B1342"/>
    <w:rsid w:val="000B2CA0"/>
    <w:rsid w:val="000B4796"/>
    <w:rsid w:val="000C13BE"/>
    <w:rsid w:val="000C17BB"/>
    <w:rsid w:val="000C6B48"/>
    <w:rsid w:val="000D7A8C"/>
    <w:rsid w:val="000E46B4"/>
    <w:rsid w:val="00102E67"/>
    <w:rsid w:val="00106930"/>
    <w:rsid w:val="00110161"/>
    <w:rsid w:val="00111F01"/>
    <w:rsid w:val="001145DB"/>
    <w:rsid w:val="001215AD"/>
    <w:rsid w:val="00124CC4"/>
    <w:rsid w:val="00133AFC"/>
    <w:rsid w:val="00140E44"/>
    <w:rsid w:val="00143766"/>
    <w:rsid w:val="001446D4"/>
    <w:rsid w:val="0014583C"/>
    <w:rsid w:val="00154D7A"/>
    <w:rsid w:val="00166D0A"/>
    <w:rsid w:val="001706BD"/>
    <w:rsid w:val="001711CE"/>
    <w:rsid w:val="0019279C"/>
    <w:rsid w:val="00193446"/>
    <w:rsid w:val="00194488"/>
    <w:rsid w:val="001A16F6"/>
    <w:rsid w:val="001A557B"/>
    <w:rsid w:val="001B010D"/>
    <w:rsid w:val="001B5CD5"/>
    <w:rsid w:val="001D55EB"/>
    <w:rsid w:val="001F431B"/>
    <w:rsid w:val="001F4CFC"/>
    <w:rsid w:val="0021300F"/>
    <w:rsid w:val="00221CB9"/>
    <w:rsid w:val="002222A3"/>
    <w:rsid w:val="00223183"/>
    <w:rsid w:val="00223815"/>
    <w:rsid w:val="0022402C"/>
    <w:rsid w:val="00225EEE"/>
    <w:rsid w:val="00233858"/>
    <w:rsid w:val="00236643"/>
    <w:rsid w:val="0024658B"/>
    <w:rsid w:val="00256953"/>
    <w:rsid w:val="00256AB5"/>
    <w:rsid w:val="002642F2"/>
    <w:rsid w:val="00265450"/>
    <w:rsid w:val="00267327"/>
    <w:rsid w:val="0027087C"/>
    <w:rsid w:val="00270E8B"/>
    <w:rsid w:val="00272494"/>
    <w:rsid w:val="0027323B"/>
    <w:rsid w:val="002776CA"/>
    <w:rsid w:val="00292CE5"/>
    <w:rsid w:val="002A70D5"/>
    <w:rsid w:val="002B4CAE"/>
    <w:rsid w:val="002B59D4"/>
    <w:rsid w:val="002B6413"/>
    <w:rsid w:val="002C2953"/>
    <w:rsid w:val="002D3B25"/>
    <w:rsid w:val="002D7EE7"/>
    <w:rsid w:val="002F0077"/>
    <w:rsid w:val="002F0FA0"/>
    <w:rsid w:val="002F77BB"/>
    <w:rsid w:val="0030758B"/>
    <w:rsid w:val="003169B3"/>
    <w:rsid w:val="00320981"/>
    <w:rsid w:val="00325DB9"/>
    <w:rsid w:val="00331854"/>
    <w:rsid w:val="00345BB0"/>
    <w:rsid w:val="00355494"/>
    <w:rsid w:val="00360EF0"/>
    <w:rsid w:val="00364262"/>
    <w:rsid w:val="00366213"/>
    <w:rsid w:val="003A25F2"/>
    <w:rsid w:val="003A40E4"/>
    <w:rsid w:val="003A5ACE"/>
    <w:rsid w:val="003B0C5E"/>
    <w:rsid w:val="003B3363"/>
    <w:rsid w:val="003C7A0D"/>
    <w:rsid w:val="003D6A5C"/>
    <w:rsid w:val="003E6403"/>
    <w:rsid w:val="003F043E"/>
    <w:rsid w:val="003F5728"/>
    <w:rsid w:val="003F6848"/>
    <w:rsid w:val="0040180C"/>
    <w:rsid w:val="00422820"/>
    <w:rsid w:val="00431557"/>
    <w:rsid w:val="004352DB"/>
    <w:rsid w:val="0043607B"/>
    <w:rsid w:val="004360E9"/>
    <w:rsid w:val="00436FC9"/>
    <w:rsid w:val="004370C6"/>
    <w:rsid w:val="00445810"/>
    <w:rsid w:val="00473DA6"/>
    <w:rsid w:val="00473FD3"/>
    <w:rsid w:val="004874B0"/>
    <w:rsid w:val="004B0D20"/>
    <w:rsid w:val="004B16C3"/>
    <w:rsid w:val="004B49E1"/>
    <w:rsid w:val="004C514C"/>
    <w:rsid w:val="004C6436"/>
    <w:rsid w:val="004D0A95"/>
    <w:rsid w:val="004E49E7"/>
    <w:rsid w:val="00503D4F"/>
    <w:rsid w:val="00512367"/>
    <w:rsid w:val="005266EA"/>
    <w:rsid w:val="005405B7"/>
    <w:rsid w:val="00542936"/>
    <w:rsid w:val="00544595"/>
    <w:rsid w:val="00545C17"/>
    <w:rsid w:val="00554E34"/>
    <w:rsid w:val="005948F3"/>
    <w:rsid w:val="00594E5B"/>
    <w:rsid w:val="00597057"/>
    <w:rsid w:val="005A413B"/>
    <w:rsid w:val="005C119D"/>
    <w:rsid w:val="005F30E4"/>
    <w:rsid w:val="00600E1A"/>
    <w:rsid w:val="00601156"/>
    <w:rsid w:val="006030E6"/>
    <w:rsid w:val="00604E5B"/>
    <w:rsid w:val="00606970"/>
    <w:rsid w:val="0061529B"/>
    <w:rsid w:val="006330D2"/>
    <w:rsid w:val="00637DE0"/>
    <w:rsid w:val="0064571B"/>
    <w:rsid w:val="00657EA9"/>
    <w:rsid w:val="00680942"/>
    <w:rsid w:val="006847B9"/>
    <w:rsid w:val="00690750"/>
    <w:rsid w:val="00694441"/>
    <w:rsid w:val="00694E93"/>
    <w:rsid w:val="00694EC1"/>
    <w:rsid w:val="006A1090"/>
    <w:rsid w:val="006A4E39"/>
    <w:rsid w:val="006C16DC"/>
    <w:rsid w:val="006D05A2"/>
    <w:rsid w:val="006F54F3"/>
    <w:rsid w:val="00711D66"/>
    <w:rsid w:val="00715926"/>
    <w:rsid w:val="007166B5"/>
    <w:rsid w:val="0071775A"/>
    <w:rsid w:val="00717E21"/>
    <w:rsid w:val="007300A5"/>
    <w:rsid w:val="00736064"/>
    <w:rsid w:val="007361E2"/>
    <w:rsid w:val="007621BB"/>
    <w:rsid w:val="00766748"/>
    <w:rsid w:val="00766B7B"/>
    <w:rsid w:val="0076719B"/>
    <w:rsid w:val="00773B6D"/>
    <w:rsid w:val="007810F8"/>
    <w:rsid w:val="00786854"/>
    <w:rsid w:val="00790202"/>
    <w:rsid w:val="007A7AFC"/>
    <w:rsid w:val="007B1D4E"/>
    <w:rsid w:val="007B2D86"/>
    <w:rsid w:val="007C3C7C"/>
    <w:rsid w:val="007C733E"/>
    <w:rsid w:val="007D2614"/>
    <w:rsid w:val="007D7734"/>
    <w:rsid w:val="007E211E"/>
    <w:rsid w:val="007E4D14"/>
    <w:rsid w:val="007F104A"/>
    <w:rsid w:val="007F274F"/>
    <w:rsid w:val="007F7D66"/>
    <w:rsid w:val="008002BA"/>
    <w:rsid w:val="0080207C"/>
    <w:rsid w:val="00825C43"/>
    <w:rsid w:val="00847B9B"/>
    <w:rsid w:val="008572BB"/>
    <w:rsid w:val="00857E9E"/>
    <w:rsid w:val="00864012"/>
    <w:rsid w:val="00864034"/>
    <w:rsid w:val="0087692B"/>
    <w:rsid w:val="008774FD"/>
    <w:rsid w:val="0088527D"/>
    <w:rsid w:val="008869F9"/>
    <w:rsid w:val="00887F85"/>
    <w:rsid w:val="008A03D5"/>
    <w:rsid w:val="008A2061"/>
    <w:rsid w:val="008D27F9"/>
    <w:rsid w:val="008D2A90"/>
    <w:rsid w:val="008E2689"/>
    <w:rsid w:val="008F22C9"/>
    <w:rsid w:val="008F48A3"/>
    <w:rsid w:val="008F5D9E"/>
    <w:rsid w:val="009028FC"/>
    <w:rsid w:val="009046E4"/>
    <w:rsid w:val="00910108"/>
    <w:rsid w:val="00922054"/>
    <w:rsid w:val="009269BA"/>
    <w:rsid w:val="00930DA0"/>
    <w:rsid w:val="00947404"/>
    <w:rsid w:val="00954C19"/>
    <w:rsid w:val="00960982"/>
    <w:rsid w:val="009645EF"/>
    <w:rsid w:val="00964FE3"/>
    <w:rsid w:val="009701E3"/>
    <w:rsid w:val="00975E0E"/>
    <w:rsid w:val="009821B9"/>
    <w:rsid w:val="00983D4F"/>
    <w:rsid w:val="009931B6"/>
    <w:rsid w:val="009964E3"/>
    <w:rsid w:val="00996AE3"/>
    <w:rsid w:val="009B297A"/>
    <w:rsid w:val="009D6CB4"/>
    <w:rsid w:val="009E2E83"/>
    <w:rsid w:val="009F5EA1"/>
    <w:rsid w:val="00A052CB"/>
    <w:rsid w:val="00A12679"/>
    <w:rsid w:val="00A12947"/>
    <w:rsid w:val="00A31304"/>
    <w:rsid w:val="00A37C5D"/>
    <w:rsid w:val="00A44C7F"/>
    <w:rsid w:val="00A52249"/>
    <w:rsid w:val="00A60BBC"/>
    <w:rsid w:val="00A60F63"/>
    <w:rsid w:val="00A63D74"/>
    <w:rsid w:val="00A6438C"/>
    <w:rsid w:val="00A82013"/>
    <w:rsid w:val="00A82500"/>
    <w:rsid w:val="00A90EC6"/>
    <w:rsid w:val="00A95E4C"/>
    <w:rsid w:val="00A960DB"/>
    <w:rsid w:val="00AA1132"/>
    <w:rsid w:val="00AB7926"/>
    <w:rsid w:val="00AC30AF"/>
    <w:rsid w:val="00AC5D9D"/>
    <w:rsid w:val="00AF0FB1"/>
    <w:rsid w:val="00AF4DA0"/>
    <w:rsid w:val="00B06CAB"/>
    <w:rsid w:val="00B3741E"/>
    <w:rsid w:val="00B4578A"/>
    <w:rsid w:val="00B51815"/>
    <w:rsid w:val="00B55AF5"/>
    <w:rsid w:val="00B60219"/>
    <w:rsid w:val="00B621EF"/>
    <w:rsid w:val="00B746A3"/>
    <w:rsid w:val="00B76A98"/>
    <w:rsid w:val="00B77213"/>
    <w:rsid w:val="00BA02C1"/>
    <w:rsid w:val="00BA79F2"/>
    <w:rsid w:val="00BD4938"/>
    <w:rsid w:val="00BE657D"/>
    <w:rsid w:val="00BF30E0"/>
    <w:rsid w:val="00BF5738"/>
    <w:rsid w:val="00C07169"/>
    <w:rsid w:val="00C111C9"/>
    <w:rsid w:val="00C2290A"/>
    <w:rsid w:val="00C243B7"/>
    <w:rsid w:val="00C2640C"/>
    <w:rsid w:val="00C40FC1"/>
    <w:rsid w:val="00C533CC"/>
    <w:rsid w:val="00C61EC9"/>
    <w:rsid w:val="00C73BC7"/>
    <w:rsid w:val="00C76201"/>
    <w:rsid w:val="00C954A7"/>
    <w:rsid w:val="00CA113D"/>
    <w:rsid w:val="00CB03BE"/>
    <w:rsid w:val="00CB7172"/>
    <w:rsid w:val="00CC2545"/>
    <w:rsid w:val="00CC6FDC"/>
    <w:rsid w:val="00CD69C0"/>
    <w:rsid w:val="00CE4721"/>
    <w:rsid w:val="00CF0A59"/>
    <w:rsid w:val="00CF4144"/>
    <w:rsid w:val="00D05680"/>
    <w:rsid w:val="00D111C5"/>
    <w:rsid w:val="00D1685B"/>
    <w:rsid w:val="00D5623D"/>
    <w:rsid w:val="00D577E6"/>
    <w:rsid w:val="00D817DF"/>
    <w:rsid w:val="00DA65ED"/>
    <w:rsid w:val="00DA6725"/>
    <w:rsid w:val="00DA6AA7"/>
    <w:rsid w:val="00DA7748"/>
    <w:rsid w:val="00DB0971"/>
    <w:rsid w:val="00DC0DE7"/>
    <w:rsid w:val="00DC2842"/>
    <w:rsid w:val="00DD463E"/>
    <w:rsid w:val="00DD6AB4"/>
    <w:rsid w:val="00DF142B"/>
    <w:rsid w:val="00E0302B"/>
    <w:rsid w:val="00E06B4C"/>
    <w:rsid w:val="00E20512"/>
    <w:rsid w:val="00E24E08"/>
    <w:rsid w:val="00E25305"/>
    <w:rsid w:val="00E27D7E"/>
    <w:rsid w:val="00E27EAF"/>
    <w:rsid w:val="00E32E2B"/>
    <w:rsid w:val="00E45635"/>
    <w:rsid w:val="00E45B27"/>
    <w:rsid w:val="00E61EF8"/>
    <w:rsid w:val="00E7301B"/>
    <w:rsid w:val="00E83630"/>
    <w:rsid w:val="00EA6EC5"/>
    <w:rsid w:val="00EA7E29"/>
    <w:rsid w:val="00EB13BB"/>
    <w:rsid w:val="00EB5215"/>
    <w:rsid w:val="00EC0EF0"/>
    <w:rsid w:val="00ED3416"/>
    <w:rsid w:val="00EE4B51"/>
    <w:rsid w:val="00EE5D2B"/>
    <w:rsid w:val="00EF34C6"/>
    <w:rsid w:val="00F159A6"/>
    <w:rsid w:val="00F16890"/>
    <w:rsid w:val="00F20DDA"/>
    <w:rsid w:val="00F55D38"/>
    <w:rsid w:val="00F618E7"/>
    <w:rsid w:val="00F71FF5"/>
    <w:rsid w:val="00F7202D"/>
    <w:rsid w:val="00F760F2"/>
    <w:rsid w:val="00F76CCB"/>
    <w:rsid w:val="00F84755"/>
    <w:rsid w:val="00F85505"/>
    <w:rsid w:val="00F90CB8"/>
    <w:rsid w:val="00FA229A"/>
    <w:rsid w:val="00FA6EE1"/>
    <w:rsid w:val="00FB2E43"/>
    <w:rsid w:val="00FC15AF"/>
    <w:rsid w:val="00FC6F73"/>
    <w:rsid w:val="00FE359A"/>
    <w:rsid w:val="00FE6AE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68F7"/>
  <w15:chartTrackingRefBased/>
  <w15:docId w15:val="{01E8E0F4-6CD2-45E4-AB8E-E2AA2B9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A6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26"/>
    <w:pPr>
      <w:ind w:left="720"/>
      <w:contextualSpacing/>
    </w:pPr>
  </w:style>
  <w:style w:type="paragraph" w:styleId="a4">
    <w:name w:val="No Spacing"/>
    <w:uiPriority w:val="1"/>
    <w:qFormat/>
    <w:rsid w:val="00D05680"/>
    <w:rPr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semiHidden/>
    <w:unhideWhenUsed/>
    <w:rsid w:val="003A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3A25F2"/>
  </w:style>
  <w:style w:type="paragraph" w:styleId="a7">
    <w:name w:val="footer"/>
    <w:basedOn w:val="a"/>
    <w:link w:val="a8"/>
    <w:uiPriority w:val="99"/>
    <w:unhideWhenUsed/>
    <w:rsid w:val="003A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A25F2"/>
  </w:style>
  <w:style w:type="paragraph" w:styleId="a9">
    <w:name w:val="Balloon Text"/>
    <w:basedOn w:val="a"/>
    <w:link w:val="aa"/>
    <w:uiPriority w:val="99"/>
    <w:semiHidden/>
    <w:unhideWhenUsed/>
    <w:rsid w:val="00E06B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у виносці Знак"/>
    <w:link w:val="a9"/>
    <w:uiPriority w:val="99"/>
    <w:semiHidden/>
    <w:rsid w:val="00E06B4C"/>
    <w:rPr>
      <w:rFonts w:ascii="Tahoma" w:hAnsi="Tahoma" w:cs="Tahoma"/>
      <w:sz w:val="16"/>
      <w:szCs w:val="16"/>
      <w:lang w:eastAsia="en-US"/>
    </w:rPr>
  </w:style>
  <w:style w:type="character" w:styleId="ab">
    <w:name w:val="Strong"/>
    <w:uiPriority w:val="22"/>
    <w:qFormat/>
    <w:rsid w:val="002F0FA0"/>
    <w:rPr>
      <w:b/>
      <w:bCs/>
    </w:rPr>
  </w:style>
  <w:style w:type="paragraph" w:customStyle="1" w:styleId="1">
    <w:name w:val="Обычный (веб)1"/>
    <w:basedOn w:val="a"/>
    <w:uiPriority w:val="99"/>
    <w:rsid w:val="00982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361E2"/>
    <w:pPr>
      <w:widowControl w:val="0"/>
      <w:suppressAutoHyphens/>
      <w:spacing w:after="0" w:line="240" w:lineRule="auto"/>
      <w:ind w:firstLine="720"/>
      <w:textAlignment w:val="baseline"/>
    </w:pPr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character" w:customStyle="1" w:styleId="ad">
    <w:name w:val="Основний текст з відступом Знак"/>
    <w:basedOn w:val="a0"/>
    <w:link w:val="ac"/>
    <w:rsid w:val="007361E2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paragraph" w:customStyle="1" w:styleId="21">
    <w:name w:val="Основной текст 21"/>
    <w:basedOn w:val="a"/>
    <w:qFormat/>
    <w:rsid w:val="007361E2"/>
    <w:pPr>
      <w:widowControl w:val="0"/>
      <w:suppressAutoHyphens/>
      <w:spacing w:after="0" w:line="240" w:lineRule="auto"/>
      <w:jc w:val="center"/>
      <w:textAlignment w:val="baseline"/>
    </w:pPr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paragraph" w:styleId="ae">
    <w:name w:val="Normal (Web)"/>
    <w:basedOn w:val="a"/>
    <w:next w:val="a"/>
    <w:uiPriority w:val="99"/>
    <w:qFormat/>
    <w:rsid w:val="007361E2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Times New Roman" w:hAnsi="Times New Roman"/>
      <w:kern w:val="2"/>
      <w:sz w:val="24"/>
      <w:szCs w:val="24"/>
      <w:lang w:val="uk-UA" w:eastAsia="zh-CN" w:bidi="hi-IN"/>
    </w:rPr>
  </w:style>
  <w:style w:type="character" w:customStyle="1" w:styleId="211pt">
    <w:name w:val="Основной текст (2) + 11 pt;Полужирный"/>
    <w:rsid w:val="009028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152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29B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f">
    <w:name w:val="Emphasis"/>
    <w:qFormat/>
    <w:rsid w:val="00E2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58B3-A8EE-47A6-AD1B-C46B1D62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7359</Words>
  <Characters>4196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cp:lastModifiedBy>Slabenko</cp:lastModifiedBy>
  <cp:revision>2</cp:revision>
  <cp:lastPrinted>2021-11-16T10:25:00Z</cp:lastPrinted>
  <dcterms:created xsi:type="dcterms:W3CDTF">2023-11-09T14:06:00Z</dcterms:created>
  <dcterms:modified xsi:type="dcterms:W3CDTF">2023-11-09T14:06:00Z</dcterms:modified>
</cp:coreProperties>
</file>