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8" w:rsidRDefault="00687718" w:rsidP="006146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211D0B" w:rsidRPr="0061461A" w:rsidRDefault="00211D0B" w:rsidP="006146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:rsidR="00211D0B" w:rsidRPr="0061461A" w:rsidRDefault="00BB722E" w:rsidP="0061461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</w:t>
      </w:r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фінансового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плану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Надія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» Фонтанської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сільської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ради за І </w:t>
      </w:r>
      <w:proofErr w:type="spellStart"/>
      <w:r w:rsidR="00211D0B" w:rsidRPr="0061461A">
        <w:rPr>
          <w:rFonts w:ascii="Times New Roman" w:hAnsi="Times New Roman" w:cs="Times New Roman"/>
          <w:b/>
          <w:sz w:val="24"/>
          <w:szCs w:val="24"/>
        </w:rPr>
        <w:t>півріччя</w:t>
      </w:r>
      <w:proofErr w:type="spellEnd"/>
      <w:r w:rsidR="00211D0B" w:rsidRPr="0061461A">
        <w:rPr>
          <w:rFonts w:ascii="Times New Roman" w:hAnsi="Times New Roman" w:cs="Times New Roman"/>
          <w:b/>
          <w:sz w:val="24"/>
          <w:szCs w:val="24"/>
        </w:rPr>
        <w:t xml:space="preserve"> 2023 року</w:t>
      </w:r>
      <w:r w:rsidR="00211D0B" w:rsidRPr="0061461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11D0B" w:rsidRPr="0061461A" w:rsidRDefault="00211D0B" w:rsidP="0061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22E" w:rsidRPr="00492966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p w:rsidR="00BB722E" w:rsidRPr="00492966" w:rsidRDefault="00BB722E" w:rsidP="00BB722E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Офіційна назва підприємства: Комунальне підприємство  «Надія» Фонтанської сільської ради Одеського району Одеської області (Код згідно з ЄДРПОУ – 37681065)</w:t>
      </w:r>
    </w:p>
    <w:p w:rsidR="00BB722E" w:rsidRPr="00492966" w:rsidRDefault="00BB722E" w:rsidP="00BB722E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Адреса: 67562 Одеська область, с.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Крижанівка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, вул. Ветеранів, 5</w:t>
      </w:r>
    </w:p>
    <w:p w:rsidR="00BB722E" w:rsidRPr="00492966" w:rsidRDefault="00BB722E" w:rsidP="00BB722E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Юридичний статус підприємства: Комунальне підприємство</w:t>
      </w:r>
    </w:p>
    <w:p w:rsidR="00BB722E" w:rsidRPr="00492966" w:rsidRDefault="00BB722E" w:rsidP="00BB722E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Директор: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Константинова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</w:t>
      </w:r>
    </w:p>
    <w:p w:rsidR="00BB722E" w:rsidRPr="00492966" w:rsidRDefault="00BB722E" w:rsidP="00BB722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22E" w:rsidRPr="00492966" w:rsidRDefault="00BB722E" w:rsidP="00BB72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І. Формування дохідної частини звіту</w:t>
      </w:r>
    </w:p>
    <w:p w:rsidR="00211D0B" w:rsidRPr="0061461A" w:rsidRDefault="00211D0B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280" w:rsidRPr="0061461A" w:rsidRDefault="00211D0B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За І півріччя д</w:t>
      </w:r>
      <w:r w:rsidR="000B328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охідна частина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КП «Надія» </w:t>
      </w:r>
      <w:r w:rsidR="000B3280" w:rsidRPr="0061461A">
        <w:rPr>
          <w:rFonts w:ascii="Times New Roman" w:hAnsi="Times New Roman" w:cs="Times New Roman"/>
          <w:sz w:val="24"/>
          <w:szCs w:val="24"/>
          <w:lang w:val="uk-UA"/>
        </w:rPr>
        <w:t>складається з наступних доходів:</w:t>
      </w:r>
    </w:p>
    <w:p w:rsidR="001D2528" w:rsidRPr="0061461A" w:rsidRDefault="008E06DE" w:rsidP="00B0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010 </w:t>
      </w:r>
      <w:r w:rsidR="001D2528" w:rsidRPr="0061461A">
        <w:rPr>
          <w:rFonts w:ascii="Times New Roman" w:hAnsi="Times New Roman" w:cs="Times New Roman"/>
          <w:sz w:val="24"/>
          <w:szCs w:val="24"/>
          <w:lang w:val="uk-UA"/>
        </w:rPr>
        <w:t>Дохід з місцевого бюджету за програмою підтримки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384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склала 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7812,4 </w:t>
      </w:r>
      <w:proofErr w:type="spellStart"/>
      <w:r w:rsidR="009F6384" w:rsidRPr="0061461A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9F6384" w:rsidRPr="0061461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0169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0169E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>5547,7</w:t>
      </w:r>
      <w:r w:rsidR="0070169E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169E" w:rsidRPr="0061461A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70169E" w:rsidRPr="0061461A">
        <w:rPr>
          <w:rFonts w:ascii="Times New Roman" w:hAnsi="Times New Roman" w:cs="Times New Roman"/>
          <w:b/>
          <w:sz w:val="24"/>
          <w:szCs w:val="24"/>
          <w:lang w:val="uk-UA"/>
        </w:rPr>
        <w:t>. менше запланованих)</w:t>
      </w:r>
    </w:p>
    <w:p w:rsidR="001D2528" w:rsidRPr="0061461A" w:rsidRDefault="001D2528" w:rsidP="00B02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1020 «Дохід від надання платних послуг, що надаються згідно з основною діяльністю, у тому числі:»</w:t>
      </w:r>
    </w:p>
    <w:p w:rsidR="00142B85" w:rsidRPr="0061461A" w:rsidRDefault="008E06DE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B328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Основну дохідну частину Підприємства складають доходи від </w:t>
      </w:r>
      <w:r w:rsidR="00142B85" w:rsidRPr="0061461A">
        <w:rPr>
          <w:rFonts w:ascii="Times New Roman" w:hAnsi="Times New Roman" w:cs="Times New Roman"/>
          <w:sz w:val="24"/>
          <w:szCs w:val="24"/>
          <w:lang w:val="uk-UA"/>
        </w:rPr>
        <w:t>надання послуг з централізованого водопостачання та вивезення твердих побутових відходів</w:t>
      </w:r>
      <w:r w:rsidR="000B3280" w:rsidRPr="006146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5A65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335" w:rsidRPr="0061461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5A65" w:rsidRPr="006146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01C8F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І півріччя 2023 року</w:t>
      </w:r>
      <w:r w:rsidR="005A361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</w:t>
      </w:r>
      <w:r w:rsidR="00142B85" w:rsidRPr="006146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3280" w:rsidRPr="0061461A" w:rsidRDefault="00F3445E" w:rsidP="00B0290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Централізоване</w:t>
      </w:r>
      <w:r w:rsidR="009F6384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 –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8120,0</w:t>
      </w:r>
      <w:r w:rsidR="00F01C8F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5A361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C8F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E3335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A60F0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>299,9</w:t>
      </w:r>
      <w:r w:rsidR="00C1053A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</w:t>
      </w:r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053A" w:rsidRPr="0061461A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6A60F0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менше запланованих</w:t>
      </w:r>
      <w:r w:rsidR="003E3335" w:rsidRPr="0061461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9375D" w:rsidRPr="0061461A" w:rsidRDefault="009F6384" w:rsidP="00B0290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Вивезення твердих побутових відходів –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2075,0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C9375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>242,0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>грн. менше запланованих)</w:t>
      </w:r>
    </w:p>
    <w:p w:rsidR="00C9375D" w:rsidRPr="0061461A" w:rsidRDefault="007E5434" w:rsidP="00B0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10</w:t>
      </w:r>
      <w:r w:rsidR="009F6384" w:rsidRPr="006146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«Інші доходи </w:t>
      </w:r>
      <w:r w:rsidR="009F6384" w:rsidRPr="0061461A">
        <w:rPr>
          <w:rFonts w:ascii="Times New Roman" w:hAnsi="Times New Roman" w:cs="Times New Roman"/>
          <w:sz w:val="24"/>
          <w:szCs w:val="24"/>
          <w:lang w:val="uk-UA"/>
        </w:rPr>
        <w:t>від операційної діяльності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85B9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="00413266" w:rsidRPr="0061461A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685B9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C9375D" w:rsidRPr="006146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>,0 тис.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грн. </w:t>
      </w:r>
      <w:r w:rsidR="00F3445E" w:rsidRPr="0061461A">
        <w:rPr>
          <w:rFonts w:ascii="Times New Roman" w:hAnsi="Times New Roman" w:cs="Times New Roman"/>
          <w:b/>
          <w:sz w:val="24"/>
          <w:szCs w:val="24"/>
          <w:lang w:val="uk-UA"/>
        </w:rPr>
        <w:t>більше</w:t>
      </w:r>
      <w:r w:rsidR="00C9375D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запланованих)</w:t>
      </w:r>
    </w:p>
    <w:p w:rsidR="00776B48" w:rsidRPr="0061461A" w:rsidRDefault="00DF1481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10</w:t>
      </w:r>
      <w:r w:rsidR="00C9375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76B4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Дохід від безоплатно отриманих основних засобів, необоротних матеріальних активів» -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1447,9</w:t>
      </w:r>
      <w:r w:rsidR="00776B4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B48" w:rsidRPr="0061461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C9375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(дохід не був запланований).</w:t>
      </w:r>
    </w:p>
    <w:p w:rsidR="00C9375D" w:rsidRPr="0061461A" w:rsidRDefault="00C9375D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отрим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увала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від Фонтанської сільської ради, згідно рішень сесії основні засоби</w:t>
      </w:r>
      <w:r w:rsidR="00540EA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та необоротні матеріальні активи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які зараховуються в доходну частину </w:t>
      </w:r>
      <w:proofErr w:type="spellStart"/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нарахованій амортизації. </w:t>
      </w:r>
    </w:p>
    <w:p w:rsidR="00413266" w:rsidRPr="0061461A" w:rsidRDefault="00413266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1050 «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Чистий дохід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17854,5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 на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4466,4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 менше запланованого)</w:t>
      </w:r>
    </w:p>
    <w:p w:rsidR="00DF1481" w:rsidRPr="0061461A" w:rsidRDefault="00DF1481" w:rsidP="00B029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C8F" w:rsidRPr="0061461A" w:rsidRDefault="003B2D62" w:rsidP="00B029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="0046436A" w:rsidRPr="0061461A">
        <w:rPr>
          <w:rFonts w:ascii="Times New Roman" w:hAnsi="Times New Roman" w:cs="Times New Roman"/>
          <w:b/>
          <w:sz w:val="24"/>
          <w:szCs w:val="24"/>
          <w:lang w:val="uk-UA"/>
        </w:rPr>
        <w:t>Формування</w:t>
      </w:r>
      <w:proofErr w:type="spellEnd"/>
      <w:r w:rsidR="0046436A"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витратної частини фінансового плану</w:t>
      </w:r>
    </w:p>
    <w:p w:rsidR="00F01C8F" w:rsidRPr="0061461A" w:rsidRDefault="00F01C8F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Витратна частина </w:t>
      </w:r>
      <w:r w:rsidR="003E3335" w:rsidRPr="0061461A">
        <w:rPr>
          <w:rFonts w:ascii="Times New Roman" w:hAnsi="Times New Roman" w:cs="Times New Roman"/>
          <w:sz w:val="24"/>
          <w:szCs w:val="24"/>
          <w:lang w:val="uk-UA"/>
        </w:rPr>
        <w:t>звіту</w:t>
      </w:r>
      <w:r w:rsidR="005A361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наступних витрат:</w:t>
      </w:r>
    </w:p>
    <w:p w:rsidR="00F3445E" w:rsidRPr="0061461A" w:rsidRDefault="00FE68BB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C2E3A" w:rsidRPr="006146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>Витрати на заробітну плату</w:t>
      </w:r>
      <w:r w:rsidR="00243640" w:rsidRPr="0061461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8165,1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5A361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0EA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грн (на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1806,0 </w:t>
      </w:r>
      <w:proofErr w:type="spellStart"/>
      <w:r w:rsidR="00540EAD" w:rsidRPr="0061461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40EA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. менше запланованих). </w:t>
      </w:r>
    </w:p>
    <w:p w:rsidR="006A60F0" w:rsidRPr="0061461A" w:rsidRDefault="006C2E3A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«Витрати на відрахування на соціальні заходи»  - 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1755,1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685B9A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E3335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(на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438,8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грн. менше запланованих)</w:t>
      </w:r>
    </w:p>
    <w:p w:rsidR="006C2E3A" w:rsidRPr="0061461A" w:rsidRDefault="006C2E3A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«Витрати на предмети, матеріали, обладнання та інвентар»  - 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1480,7</w:t>
      </w:r>
      <w:r w:rsidR="00DF1481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A60F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648,3</w:t>
      </w:r>
      <w:r w:rsidR="006A60F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менше запланованих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. В данні витрати закладено закупівля матеріалів, товарів, а саме: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Витрати на паливо-мастильні матеріали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, господарські та сантехнічні товари, канцтовари та </w:t>
      </w:r>
      <w:proofErr w:type="spellStart"/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>інш</w:t>
      </w:r>
      <w:proofErr w:type="spellEnd"/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0BA3" w:rsidRPr="0061461A" w:rsidRDefault="00FD1C3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20</w:t>
      </w:r>
      <w:r w:rsidR="00DD429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30 «Витрати на оплату послуг крім комунальних»  -  </w:t>
      </w:r>
      <w:r w:rsidR="00F3445E" w:rsidRPr="0061461A">
        <w:rPr>
          <w:rFonts w:ascii="Times New Roman" w:hAnsi="Times New Roman" w:cs="Times New Roman"/>
          <w:sz w:val="24"/>
          <w:szCs w:val="24"/>
          <w:lang w:val="uk-UA"/>
        </w:rPr>
        <w:t>7346,5</w:t>
      </w:r>
      <w:r w:rsidR="00DD429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(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721,5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запланованих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). В зазначені витрати закладені п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>ослуги з захоронення сміття, послуги з водопостачання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та водовідведення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послуги інтернет та зв’язку, послуги з технічного обслуговування, програмного забезпечення та </w:t>
      </w:r>
      <w:proofErr w:type="spellStart"/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>інш</w:t>
      </w:r>
      <w:proofErr w:type="spellEnd"/>
      <w:r w:rsidR="002F08C7" w:rsidRPr="006146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Данні витрати збільшенні у зв’язку із погашенням кредиторської заборгованості з водопостачання та водовідведенням. </w:t>
      </w:r>
    </w:p>
    <w:p w:rsidR="00FD1C34" w:rsidRPr="0061461A" w:rsidRDefault="00FD1C3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20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54186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«Витрати на оплату комунальних послуг та енергоносіїв»  - 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57,9</w:t>
      </w:r>
      <w:r w:rsidR="00354186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10,4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більше запланованих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запланованих),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а саме: «Оплата електроенергії».</w:t>
      </w:r>
    </w:p>
    <w:p w:rsidR="00B823E3" w:rsidRPr="0061461A" w:rsidRDefault="00F01C8C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Рядок </w:t>
      </w:r>
      <w:r w:rsidR="00FD1C34" w:rsidRPr="0061461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823E3" w:rsidRPr="006146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« Інші </w:t>
      </w:r>
      <w:r w:rsidR="00B823E3" w:rsidRPr="0061461A">
        <w:rPr>
          <w:rFonts w:ascii="Times New Roman" w:hAnsi="Times New Roman" w:cs="Times New Roman"/>
          <w:sz w:val="24"/>
          <w:szCs w:val="24"/>
          <w:lang w:val="uk-UA"/>
        </w:rPr>
        <w:t>поточні видатки», -</w:t>
      </w:r>
      <w:r w:rsidR="00FD1C34" w:rsidRPr="0061461A">
        <w:rPr>
          <w:rFonts w:ascii="Times New Roman" w:hAnsi="Times New Roman" w:cs="Times New Roman"/>
          <w:sz w:val="24"/>
          <w:szCs w:val="24"/>
          <w:lang w:val="uk-UA"/>
        </w:rPr>
        <w:t>143,0</w:t>
      </w:r>
      <w:r w:rsidR="00B823E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</w:p>
    <w:p w:rsidR="00FD1C34" w:rsidRPr="0061461A" w:rsidRDefault="00FD1C3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20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823E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«Амортизація основних засобів та нематеріальних активів»  - 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1350,8</w:t>
      </w:r>
      <w:r w:rsidR="00B823E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6C12" w:rsidRPr="0061461A" w:rsidRDefault="00FD1C34" w:rsidP="00FD1C3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20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26C1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0 « Інші операційні видатки»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відображається податок на прибуток за 2022 рік та складає 33,0 тис.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69FD" w:rsidRPr="0061461A" w:rsidRDefault="00C069FD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3E3" w:rsidRPr="0061461A" w:rsidRDefault="003B2D62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>ІІІ.Інвестиційна</w:t>
      </w:r>
      <w:proofErr w:type="spellEnd"/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діяльність</w:t>
      </w:r>
    </w:p>
    <w:p w:rsidR="003B2D62" w:rsidRPr="0061461A" w:rsidRDefault="003B2D6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3011 « Доходи з місцевого бюджету цільового фінансування по капітальних видатках» - </w:t>
      </w:r>
      <w:r w:rsidR="00FD1C34" w:rsidRPr="0061461A">
        <w:rPr>
          <w:rFonts w:ascii="Times New Roman" w:hAnsi="Times New Roman" w:cs="Times New Roman"/>
          <w:sz w:val="24"/>
          <w:szCs w:val="24"/>
          <w:lang w:val="uk-UA"/>
        </w:rPr>
        <w:t>1098,3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C77FF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p w:rsidR="00FD1C34" w:rsidRPr="0061461A" w:rsidRDefault="00C778E0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3022</w:t>
      </w:r>
      <w:r w:rsidR="00FD1C34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«Придбання основних засобів» – 420,0 тис. грн</w:t>
      </w:r>
    </w:p>
    <w:p w:rsidR="00C778E0" w:rsidRPr="0061461A" w:rsidRDefault="00C778E0" w:rsidP="00C778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3023 «Придбання ІНМА» – 154,8 тис. грн (придбані контейнери для сміття та ківш для екскаватора. </w:t>
      </w:r>
    </w:p>
    <w:p w:rsidR="003B2D62" w:rsidRPr="0061461A" w:rsidRDefault="003B2D6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3026 «Капітальний ремонт» - 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238,0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C77FF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ED8" w:rsidRPr="0061461A" w:rsidRDefault="00F03ED8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5F2" w:rsidRPr="0061461A" w:rsidRDefault="003B2D62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146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461A">
        <w:rPr>
          <w:rFonts w:ascii="Times New Roman" w:hAnsi="Times New Roman" w:cs="Times New Roman"/>
          <w:b/>
          <w:sz w:val="24"/>
          <w:szCs w:val="24"/>
        </w:rPr>
        <w:t>.</w:t>
      </w:r>
      <w:r w:rsidR="00C1053A" w:rsidRPr="0061461A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46436A" w:rsidRPr="0061461A">
        <w:rPr>
          <w:rFonts w:ascii="Times New Roman" w:hAnsi="Times New Roman" w:cs="Times New Roman"/>
          <w:b/>
          <w:sz w:val="24"/>
          <w:szCs w:val="24"/>
          <w:lang w:val="uk-UA"/>
        </w:rPr>
        <w:t>інансові результати</w:t>
      </w:r>
      <w:r w:rsidRPr="00614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</w:t>
      </w:r>
    </w:p>
    <w:p w:rsidR="001C25F2" w:rsidRPr="0061461A" w:rsidRDefault="001C25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Разом доходи –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18009,3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6E0152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5409,9</w:t>
      </w:r>
      <w:r w:rsidR="00004D55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53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C1053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D55" w:rsidRPr="0061461A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запланованих).</w:t>
      </w:r>
    </w:p>
    <w:p w:rsidR="006E0152" w:rsidRPr="0061461A" w:rsidRDefault="001C25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Разом витрати – 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20332,2</w:t>
      </w:r>
      <w:r w:rsidR="000A0BA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870" w:rsidRPr="0061461A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3541,5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53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C1053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D55" w:rsidRPr="0061461A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запланованих).</w:t>
      </w:r>
    </w:p>
    <w:p w:rsidR="001C25F2" w:rsidRPr="0061461A" w:rsidRDefault="001C25F2" w:rsidP="00600B43">
      <w:p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Фінан</w:t>
      </w:r>
      <w:r w:rsidR="006E015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совий результат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2322,9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>1868,4</w:t>
      </w:r>
      <w:r w:rsidR="00C1053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CD4C0A" w:rsidRPr="0061461A">
        <w:rPr>
          <w:rFonts w:ascii="Times New Roman" w:hAnsi="Times New Roman" w:cs="Times New Roman"/>
          <w:sz w:val="24"/>
          <w:szCs w:val="24"/>
          <w:lang w:val="uk-UA"/>
        </w:rPr>
        <w:t>менше запланованих).</w:t>
      </w:r>
      <w:r w:rsidR="00C778E0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B43" w:rsidRPr="0061461A">
        <w:rPr>
          <w:rFonts w:ascii="Times New Roman" w:hAnsi="Times New Roman" w:cs="Times New Roman"/>
          <w:sz w:val="24"/>
          <w:szCs w:val="24"/>
          <w:lang w:val="uk-UA"/>
        </w:rPr>
        <w:t>У зв’язку з тим, що згідно рішення сесії Фонтанської сільської ради від 01.06.2023 року №1552-</w:t>
      </w:r>
      <w:r w:rsidR="00600B43" w:rsidRPr="006146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00B4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були надана дотація на суму 2000000,00 грн., на у</w:t>
      </w:r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тримання в належному стані мереж водовідведення: Поточний ремонт мережі каналізації по вул. </w:t>
      </w:r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Центральна </w:t>
      </w:r>
      <w:proofErr w:type="spellStart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>вздовж</w:t>
      </w:r>
      <w:proofErr w:type="spellEnd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>будинків</w:t>
      </w:r>
      <w:proofErr w:type="spellEnd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26,20,21,55 ,13 с. Фонтанка </w:t>
      </w:r>
      <w:proofErr w:type="spellStart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>Одеського</w:t>
      </w:r>
      <w:proofErr w:type="spellEnd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</w:t>
      </w:r>
      <w:proofErr w:type="spellStart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>Одеської</w:t>
      </w:r>
      <w:proofErr w:type="spellEnd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області</w:t>
      </w:r>
      <w:proofErr w:type="spellEnd"/>
      <w:r w:rsidR="00600B43" w:rsidRPr="006146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Вищезазначені кошти згідно довідок до плану використання бюджетних коштів, були розподілені на травень 2023 року, що посприяло збільшення доходів в запланованій частині фінансового плану та завищило плановий показник фінансового результату.</w:t>
      </w:r>
    </w:p>
    <w:p w:rsidR="00F03ED8" w:rsidRPr="0061461A" w:rsidRDefault="00F03ED8" w:rsidP="00B02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01C" w:rsidRPr="0061461A" w:rsidRDefault="003B2D62" w:rsidP="00B02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4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01C" w:rsidRPr="0061461A">
        <w:rPr>
          <w:rFonts w:ascii="Times New Roman" w:hAnsi="Times New Roman" w:cs="Times New Roman"/>
          <w:b/>
          <w:sz w:val="24"/>
          <w:szCs w:val="24"/>
          <w:lang w:val="uk-UA"/>
        </w:rPr>
        <w:t>Розрахунки з бюджетом</w:t>
      </w:r>
    </w:p>
    <w:p w:rsidR="00062166" w:rsidRPr="0061461A" w:rsidRDefault="002726BD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Рядок </w:t>
      </w:r>
      <w:r w:rsidR="00D26C12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>6010</w:t>
      </w:r>
      <w:r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8310E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D44DF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>Податки</w:t>
      </w:r>
      <w:r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та зборів до бюджет</w:t>
      </w:r>
      <w:r w:rsidR="00D26C12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>у</w:t>
      </w:r>
      <w:r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(податкові платежі)</w:t>
      </w:r>
      <w:r w:rsidR="00D8310E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5013,1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EE08F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14FD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874,5</w:t>
      </w:r>
      <w:r w:rsidR="00914FD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FDA" w:rsidRPr="0061461A">
        <w:rPr>
          <w:rFonts w:ascii="Times New Roman" w:hAnsi="Times New Roman" w:cs="Times New Roman"/>
          <w:sz w:val="24"/>
          <w:szCs w:val="24"/>
          <w:lang w:val="uk-UA"/>
        </w:rPr>
        <w:t>грн. менше зап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ланов</w:t>
      </w:r>
      <w:r w:rsidR="00914FD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аного 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показник</w:t>
      </w:r>
      <w:r w:rsidR="00914FDA" w:rsidRPr="006146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62166" w:rsidRPr="0061461A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062166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726BD" w:rsidRPr="0061461A" w:rsidRDefault="00D8310E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>ч. за показниками:</w:t>
      </w:r>
    </w:p>
    <w:p w:rsidR="002D44DF" w:rsidRPr="0061461A" w:rsidRDefault="002D44DF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6011 «Військовий збір»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124,3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</w:p>
    <w:p w:rsidR="00004D55" w:rsidRPr="0061461A" w:rsidRDefault="006E015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>6012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>одаток на доходи фізичних осіб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1492,5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EE08F3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26BD" w:rsidRPr="0061461A" w:rsidRDefault="00C77F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2D44DF" w:rsidRPr="0061461A">
        <w:rPr>
          <w:rFonts w:ascii="Times New Roman" w:hAnsi="Times New Roman" w:cs="Times New Roman"/>
          <w:sz w:val="24"/>
          <w:szCs w:val="24"/>
          <w:lang w:val="uk-UA"/>
        </w:rPr>
        <w:t>6014</w:t>
      </w:r>
      <w:r w:rsidR="006E015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>Єдиний внесок на загальнообов’язкове державне соціальне страхування</w:t>
      </w:r>
      <w:r w:rsidR="006E0152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1737,4</w:t>
      </w:r>
      <w:r w:rsidR="002726B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004D55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77FF2" w:rsidRPr="0061461A" w:rsidRDefault="00C77F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Рядок 6015 «Податок на додану вартість» -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1658,8</w:t>
      </w:r>
      <w:r w:rsidR="00334435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4435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F03ED8" w:rsidRPr="0061461A" w:rsidRDefault="00F03ED8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0A" w:rsidRPr="0061461A" w:rsidRDefault="007E3E0A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14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D62" w:rsidRPr="0061461A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</w:t>
      </w:r>
    </w:p>
    <w:p w:rsidR="00F95622" w:rsidRPr="0061461A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Штатна чисельність працівників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74,5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5622" w:rsidRPr="0061461A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Фактично зайняті посади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5622" w:rsidRPr="0061461A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Фонд оплати праці </w:t>
      </w:r>
      <w:r w:rsidR="00906DE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І півріччя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9972,0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F01C8C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6436A" w:rsidRPr="0061461A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Середньомісячні витрати на опл</w:t>
      </w:r>
      <w:r w:rsidR="0046436A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ату праці одного працівника – </w:t>
      </w:r>
      <w:r w:rsidR="005C45FD" w:rsidRPr="0061461A">
        <w:rPr>
          <w:rFonts w:ascii="Times New Roman" w:hAnsi="Times New Roman" w:cs="Times New Roman"/>
          <w:sz w:val="24"/>
          <w:szCs w:val="24"/>
          <w:lang w:val="uk-UA"/>
        </w:rPr>
        <w:t>22,3</w:t>
      </w:r>
      <w:r w:rsidR="00906DE7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  <w:r w:rsidR="00F01C8C" w:rsidRPr="006146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B2D62" w:rsidRPr="0061461A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(балансова вартість) – 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>44414,5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61461A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(первісна вартість) – 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>50765,1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61461A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(знос) – 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>6350,6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61461A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Оборотні активи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>990,5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C069FD" w:rsidRPr="0061461A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61A">
        <w:rPr>
          <w:rFonts w:ascii="Times New Roman" w:hAnsi="Times New Roman" w:cs="Times New Roman"/>
          <w:sz w:val="24"/>
          <w:szCs w:val="24"/>
          <w:lang w:val="uk-UA"/>
        </w:rPr>
        <w:t>Запаси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1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>1631,0</w:t>
      </w:r>
      <w:r w:rsidR="007C4C2E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426B98" w:rsidRPr="00614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C2E" w:rsidRPr="0061461A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sectPr w:rsidR="00C069FD" w:rsidRPr="0061461A" w:rsidSect="00B029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2B5"/>
    <w:multiLevelType w:val="hybridMultilevel"/>
    <w:tmpl w:val="A5EA9D1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DCB3831"/>
    <w:multiLevelType w:val="hybridMultilevel"/>
    <w:tmpl w:val="E6E8FCD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7405EC0"/>
    <w:multiLevelType w:val="hybridMultilevel"/>
    <w:tmpl w:val="5B3A2F16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43BC3A84"/>
    <w:multiLevelType w:val="multilevel"/>
    <w:tmpl w:val="E744D9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59671F27"/>
    <w:multiLevelType w:val="hybridMultilevel"/>
    <w:tmpl w:val="C9E034C0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9FC086C"/>
    <w:multiLevelType w:val="hybridMultilevel"/>
    <w:tmpl w:val="2B48AF94"/>
    <w:lvl w:ilvl="0" w:tplc="6E52BE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A13A2B"/>
    <w:multiLevelType w:val="hybridMultilevel"/>
    <w:tmpl w:val="D96CAF08"/>
    <w:lvl w:ilvl="0" w:tplc="9920FC5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5"/>
    <w:rsid w:val="00004D55"/>
    <w:rsid w:val="00062166"/>
    <w:rsid w:val="000A0BA3"/>
    <w:rsid w:val="000B3280"/>
    <w:rsid w:val="00103870"/>
    <w:rsid w:val="00126241"/>
    <w:rsid w:val="00142B85"/>
    <w:rsid w:val="00157BA2"/>
    <w:rsid w:val="001C1315"/>
    <w:rsid w:val="001C25F2"/>
    <w:rsid w:val="001D2528"/>
    <w:rsid w:val="001D6468"/>
    <w:rsid w:val="002072E5"/>
    <w:rsid w:val="00211D0B"/>
    <w:rsid w:val="00243640"/>
    <w:rsid w:val="00266616"/>
    <w:rsid w:val="002726BD"/>
    <w:rsid w:val="002D44DF"/>
    <w:rsid w:val="002F08C7"/>
    <w:rsid w:val="00302A1A"/>
    <w:rsid w:val="003214C7"/>
    <w:rsid w:val="00334435"/>
    <w:rsid w:val="00354186"/>
    <w:rsid w:val="003836DC"/>
    <w:rsid w:val="003A53A7"/>
    <w:rsid w:val="003B2D62"/>
    <w:rsid w:val="003E3335"/>
    <w:rsid w:val="00413266"/>
    <w:rsid w:val="00426B98"/>
    <w:rsid w:val="00461B5B"/>
    <w:rsid w:val="0046436A"/>
    <w:rsid w:val="004746DC"/>
    <w:rsid w:val="0047797C"/>
    <w:rsid w:val="00492966"/>
    <w:rsid w:val="004A7EF4"/>
    <w:rsid w:val="004B2DDE"/>
    <w:rsid w:val="004B394D"/>
    <w:rsid w:val="004B5CDF"/>
    <w:rsid w:val="004B6ACA"/>
    <w:rsid w:val="004D48C4"/>
    <w:rsid w:val="004E47E1"/>
    <w:rsid w:val="00540EAD"/>
    <w:rsid w:val="0055019E"/>
    <w:rsid w:val="00574134"/>
    <w:rsid w:val="005A3611"/>
    <w:rsid w:val="005C45FD"/>
    <w:rsid w:val="00600B43"/>
    <w:rsid w:val="00600D02"/>
    <w:rsid w:val="0061461A"/>
    <w:rsid w:val="00650B83"/>
    <w:rsid w:val="00667345"/>
    <w:rsid w:val="00685B9A"/>
    <w:rsid w:val="00687718"/>
    <w:rsid w:val="006A4692"/>
    <w:rsid w:val="006A60F0"/>
    <w:rsid w:val="006B089C"/>
    <w:rsid w:val="006C2E3A"/>
    <w:rsid w:val="006C2F78"/>
    <w:rsid w:val="006E0152"/>
    <w:rsid w:val="0070169E"/>
    <w:rsid w:val="00776B48"/>
    <w:rsid w:val="007B2FB7"/>
    <w:rsid w:val="007C4C2E"/>
    <w:rsid w:val="007E3E0A"/>
    <w:rsid w:val="007E5434"/>
    <w:rsid w:val="007F724D"/>
    <w:rsid w:val="00802B02"/>
    <w:rsid w:val="0081401C"/>
    <w:rsid w:val="00837154"/>
    <w:rsid w:val="00870263"/>
    <w:rsid w:val="008E06DE"/>
    <w:rsid w:val="008E5305"/>
    <w:rsid w:val="00906DE7"/>
    <w:rsid w:val="00907798"/>
    <w:rsid w:val="00914FDA"/>
    <w:rsid w:val="009511BA"/>
    <w:rsid w:val="0097513D"/>
    <w:rsid w:val="009E6DD9"/>
    <w:rsid w:val="009F6384"/>
    <w:rsid w:val="00A06703"/>
    <w:rsid w:val="00A26AB9"/>
    <w:rsid w:val="00AD5D52"/>
    <w:rsid w:val="00B0290A"/>
    <w:rsid w:val="00B04526"/>
    <w:rsid w:val="00B56623"/>
    <w:rsid w:val="00B70642"/>
    <w:rsid w:val="00B823E3"/>
    <w:rsid w:val="00B921BC"/>
    <w:rsid w:val="00BB0B29"/>
    <w:rsid w:val="00BB722E"/>
    <w:rsid w:val="00C069FD"/>
    <w:rsid w:val="00C1053A"/>
    <w:rsid w:val="00C25A65"/>
    <w:rsid w:val="00C27DAA"/>
    <w:rsid w:val="00C46954"/>
    <w:rsid w:val="00C647E5"/>
    <w:rsid w:val="00C778E0"/>
    <w:rsid w:val="00C77FF2"/>
    <w:rsid w:val="00C9375D"/>
    <w:rsid w:val="00CC219C"/>
    <w:rsid w:val="00CD4C0A"/>
    <w:rsid w:val="00D26C12"/>
    <w:rsid w:val="00D44DB0"/>
    <w:rsid w:val="00D57D45"/>
    <w:rsid w:val="00D8310E"/>
    <w:rsid w:val="00DA3B4B"/>
    <w:rsid w:val="00DB2A3B"/>
    <w:rsid w:val="00DD4297"/>
    <w:rsid w:val="00DE17A4"/>
    <w:rsid w:val="00DF1481"/>
    <w:rsid w:val="00E85E57"/>
    <w:rsid w:val="00E96759"/>
    <w:rsid w:val="00EE08F3"/>
    <w:rsid w:val="00F01C8C"/>
    <w:rsid w:val="00F01C8F"/>
    <w:rsid w:val="00F03ED8"/>
    <w:rsid w:val="00F3445E"/>
    <w:rsid w:val="00F36731"/>
    <w:rsid w:val="00F771C3"/>
    <w:rsid w:val="00F90668"/>
    <w:rsid w:val="00F95622"/>
    <w:rsid w:val="00FD1C34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10FB-438E-444A-94B0-0A530D4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13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1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310C-ADCB-4BC9-AC62-AC1BC10D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</dc:creator>
  <cp:lastModifiedBy>Lena</cp:lastModifiedBy>
  <cp:revision>2</cp:revision>
  <cp:lastPrinted>2023-10-16T07:38:00Z</cp:lastPrinted>
  <dcterms:created xsi:type="dcterms:W3CDTF">2023-10-20T13:46:00Z</dcterms:created>
  <dcterms:modified xsi:type="dcterms:W3CDTF">2023-10-20T13:46:00Z</dcterms:modified>
</cp:coreProperties>
</file>