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5EA5" w14:textId="692A04B4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4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15C8E924" w14:textId="77777777" w:rsidR="00854141" w:rsidRDefault="00854141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779962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6B4412C0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903AE6" w14:textId="152793EF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071796">
        <w:rPr>
          <w:rFonts w:ascii="Times New Roman" w:hAnsi="Times New Roman"/>
          <w:b/>
          <w:color w:val="000000"/>
          <w:sz w:val="28"/>
          <w:szCs w:val="28"/>
          <w:lang w:val="uk-UA"/>
        </w:rPr>
        <w:t>шостої</w:t>
      </w:r>
      <w:r w:rsidR="00FD1A3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Фонтанської сільської ради  VIII скликання</w:t>
      </w:r>
    </w:p>
    <w:p w14:paraId="113059CE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14:paraId="06F1FBEC" w14:textId="43824BA0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 </w:t>
      </w:r>
      <w:r w:rsidR="00752239">
        <w:rPr>
          <w:rFonts w:ascii="Times New Roman" w:hAnsi="Times New Roman"/>
          <w:b/>
          <w:color w:val="000000"/>
          <w:sz w:val="28"/>
          <w:szCs w:val="28"/>
          <w:lang w:val="uk-UA"/>
        </w:rPr>
        <w:t>17</w:t>
      </w:r>
      <w:r w:rsidR="00071796">
        <w:rPr>
          <w:rFonts w:ascii="Times New Roman" w:hAnsi="Times New Roman"/>
          <w:b/>
          <w:color w:val="000000"/>
          <w:sz w:val="28"/>
          <w:szCs w:val="28"/>
          <w:lang w:val="uk-UA"/>
        </w:rPr>
        <w:t>57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VIII                                                             від </w:t>
      </w:r>
      <w:r w:rsidR="00071796">
        <w:rPr>
          <w:rFonts w:ascii="Times New Roman" w:hAnsi="Times New Roman"/>
          <w:b/>
          <w:color w:val="000000"/>
          <w:sz w:val="28"/>
          <w:szCs w:val="28"/>
          <w:lang w:val="uk-UA"/>
        </w:rPr>
        <w:t>28</w:t>
      </w:r>
      <w:r w:rsidR="00B25C2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2023 року</w:t>
      </w:r>
    </w:p>
    <w:p w14:paraId="0C5A362C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F4B07E" w14:textId="77777777" w:rsidR="00CF16A4" w:rsidRDefault="00CF16A4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7FD83F16" w14:textId="6E03D82B" w:rsidR="00854141" w:rsidRDefault="00A633D0" w:rsidP="00BB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сільської ради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 від 28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 Фонтанської сільської територіальної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E9D6D5B" w14:textId="77777777" w:rsidR="00854141" w:rsidRDefault="00854141" w:rsidP="00CA5FD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6C63D" w14:textId="77777777" w:rsidR="00A25D20" w:rsidRPr="003078E3" w:rsidRDefault="00A25D20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630F2192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 w:rsidRPr="00556AEB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556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C2A" w:rsidRPr="00556AEB">
        <w:rPr>
          <w:rFonts w:ascii="Times New Roman" w:hAnsi="Times New Roman"/>
          <w:sz w:val="28"/>
          <w:szCs w:val="28"/>
          <w:lang w:val="uk-UA"/>
        </w:rPr>
        <w:t>враховуючи</w:t>
      </w:r>
      <w:r w:rsidR="00556AEB">
        <w:rPr>
          <w:rFonts w:ascii="Times New Roman" w:hAnsi="Times New Roman"/>
          <w:sz w:val="28"/>
          <w:szCs w:val="28"/>
          <w:lang w:val="uk-UA"/>
        </w:rPr>
        <w:t xml:space="preserve"> висновок </w:t>
      </w:r>
      <w:r w:rsidR="00556AEB" w:rsidRPr="00243B3D">
        <w:rPr>
          <w:rFonts w:ascii="Times New Roman" w:hAnsi="Times New Roman"/>
          <w:sz w:val="28"/>
          <w:szCs w:val="28"/>
          <w:lang w:val="uk-UA"/>
        </w:rPr>
        <w:t>комісі</w:t>
      </w:r>
      <w:r w:rsidR="00556AEB">
        <w:rPr>
          <w:rFonts w:ascii="Times New Roman" w:hAnsi="Times New Roman"/>
          <w:sz w:val="28"/>
          <w:szCs w:val="28"/>
          <w:lang w:val="uk-UA"/>
        </w:rPr>
        <w:t>ї</w:t>
      </w:r>
      <w:r w:rsidR="00556AEB" w:rsidRPr="00243B3D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 економічного розвитку, інвестицій та міжнародного співробітництва</w:t>
      </w:r>
      <w:r w:rsidR="00556AE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71796">
        <w:rPr>
          <w:rFonts w:ascii="Times New Roman" w:hAnsi="Times New Roman"/>
          <w:sz w:val="28"/>
          <w:szCs w:val="28"/>
          <w:lang w:val="uk-UA"/>
        </w:rPr>
        <w:t>2</w:t>
      </w:r>
      <w:r w:rsidR="00556AEB">
        <w:rPr>
          <w:rFonts w:ascii="Times New Roman" w:hAnsi="Times New Roman"/>
          <w:sz w:val="28"/>
          <w:szCs w:val="28"/>
          <w:lang w:val="uk-UA"/>
        </w:rPr>
        <w:t>8.11.2023 року №4</w:t>
      </w:r>
      <w:r w:rsidR="00071796">
        <w:rPr>
          <w:rFonts w:ascii="Times New Roman" w:hAnsi="Times New Roman"/>
          <w:sz w:val="28"/>
          <w:szCs w:val="28"/>
          <w:lang w:val="uk-UA"/>
        </w:rPr>
        <w:t>5</w:t>
      </w:r>
      <w:r w:rsidR="00556A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C2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B31884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B31884">
        <w:rPr>
          <w:rFonts w:ascii="Times New Roman" w:hAnsi="Times New Roman"/>
          <w:sz w:val="28"/>
          <w:szCs w:val="28"/>
          <w:lang w:val="uk-UA"/>
        </w:rPr>
        <w:t xml:space="preserve">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24 лютого 2022 року №64/2022 «Про введення воєнного стану в Україні</w:t>
      </w:r>
      <w:r w:rsidR="00BD3A09" w:rsidRPr="00071796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», </w:t>
      </w:r>
      <w:r w:rsidR="00071796" w:rsidRPr="00071796">
        <w:rPr>
          <w:rFonts w:ascii="Times New Roman" w:hAnsi="Times New Roman"/>
          <w:sz w:val="28"/>
          <w:szCs w:val="28"/>
          <w:lang w:val="uk-UA" w:eastAsia="ar-SA"/>
        </w:rPr>
        <w:t>Указу Президента України №734/2023 від 06.11.2023р. «Про продовження строку дії воєнного стану в Україні», яким строк дії воєнного стану в Україні продовжується з 05 години 30 хвилин 16 листопада 2023 року строком на 90 діб</w:t>
      </w:r>
      <w:r w:rsidR="00B31884" w:rsidRPr="00071796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, постанови Кабінету Міністрів України від 11 березня 2022 року №252 «Деякі питання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7B214C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 w:rsidRPr="007B214C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7B214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7B214C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577BC490" w:rsidR="004949CC" w:rsidRDefault="00ED1925" w:rsidP="00111C0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7B214C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7B214C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7B214C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7B214C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7B214C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717CABD" w14:textId="7F14FED0" w:rsidR="00F62681" w:rsidRPr="007B214C" w:rsidRDefault="00F62681" w:rsidP="00F62681">
      <w:pPr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доходи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295 656 534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грн., у тому числі доходи загального фонду бюджету сільської територіальної громади – 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292 086 851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3 569 683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</w:t>
      </w:r>
    </w:p>
    <w:p w14:paraId="4BAFA1A7" w14:textId="0ACB013D" w:rsidR="00B74F03" w:rsidRPr="003F60D4" w:rsidRDefault="00342A3F" w:rsidP="00111C0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F60D4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сумі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410 797 922</w:t>
      </w:r>
      <w:r w:rsidR="00FD054D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294 008 022</w:t>
      </w:r>
      <w:r w:rsidR="00885400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3F60D4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116 789 900</w:t>
      </w:r>
      <w:r w:rsidR="0056047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3F60D4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2BD96500" w14:textId="0DDCE33A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58464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дефіцит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48165D" w:rsidRPr="0058464F">
        <w:rPr>
          <w:rFonts w:ascii="Times New Roman" w:hAnsi="Times New Roman"/>
          <w:b/>
          <w:sz w:val="28"/>
          <w:szCs w:val="28"/>
          <w:lang w:val="uk-UA"/>
        </w:rPr>
        <w:t>92</w:t>
      </w:r>
      <w:r w:rsidR="00120E31">
        <w:rPr>
          <w:rFonts w:ascii="Times New Roman" w:hAnsi="Times New Roman"/>
          <w:b/>
          <w:sz w:val="28"/>
          <w:szCs w:val="28"/>
          <w:lang w:val="uk-UA"/>
        </w:rPr>
        <w:t> 803 099</w:t>
      </w:r>
      <w:r w:rsidR="00627443"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>гривень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4E0488F7" w14:textId="7DC198C4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8464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1785C" w:rsidRPr="00584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6F25">
        <w:rPr>
          <w:rFonts w:ascii="Times New Roman" w:hAnsi="Times New Roman"/>
          <w:b/>
          <w:sz w:val="28"/>
          <w:szCs w:val="28"/>
          <w:lang w:val="uk-UA"/>
        </w:rPr>
        <w:t>1 921 171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1F074F03" w14:textId="5D2A106B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464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36F25">
        <w:rPr>
          <w:rFonts w:ascii="Times New Roman" w:hAnsi="Times New Roman"/>
          <w:b/>
          <w:sz w:val="28"/>
          <w:szCs w:val="28"/>
          <w:lang w:val="uk-UA"/>
        </w:rPr>
        <w:t>113 220 217</w:t>
      </w:r>
      <w:r w:rsidR="00F11D41"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>грн.,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7D14BC" w14:textId="14438AC4" w:rsidR="00C74DF9" w:rsidRPr="00243B3D" w:rsidRDefault="00C74DF9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A1C9F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431891" w:rsidRPr="00DA1C9F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розмірі </w:t>
      </w:r>
      <w:r w:rsidR="0074268D" w:rsidRPr="00DA1C9F">
        <w:rPr>
          <w:rFonts w:ascii="Times New Roman" w:hAnsi="Times New Roman"/>
          <w:iCs/>
          <w:sz w:val="28"/>
          <w:szCs w:val="28"/>
          <w:lang w:val="uk-UA"/>
        </w:rPr>
        <w:t>5</w:t>
      </w:r>
      <w:r w:rsidR="0001466D" w:rsidRPr="00DA1C9F">
        <w:rPr>
          <w:rFonts w:ascii="Times New Roman" w:hAnsi="Times New Roman"/>
          <w:iCs/>
          <w:sz w:val="28"/>
          <w:szCs w:val="28"/>
          <w:lang w:val="uk-UA"/>
        </w:rPr>
        <w:t>0000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грн., що становить</w:t>
      </w:r>
      <w:r w:rsidR="007435F7" w:rsidRPr="00DA1C9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06674" w:rsidRPr="00DA1C9F">
        <w:rPr>
          <w:rFonts w:ascii="Times New Roman" w:hAnsi="Times New Roman"/>
          <w:iCs/>
          <w:sz w:val="28"/>
          <w:szCs w:val="28"/>
          <w:lang w:val="uk-UA"/>
        </w:rPr>
        <w:t>0,0</w:t>
      </w:r>
      <w:r w:rsidR="008A43FB" w:rsidRPr="00DA1C9F">
        <w:rPr>
          <w:rFonts w:ascii="Times New Roman" w:hAnsi="Times New Roman"/>
          <w:iCs/>
          <w:sz w:val="28"/>
          <w:szCs w:val="28"/>
          <w:lang w:val="uk-UA"/>
        </w:rPr>
        <w:t>1</w:t>
      </w:r>
      <w:r w:rsidR="00294098" w:rsidRPr="00DA1C9F">
        <w:rPr>
          <w:rFonts w:ascii="Times New Roman" w:hAnsi="Times New Roman"/>
          <w:iCs/>
          <w:sz w:val="28"/>
          <w:szCs w:val="28"/>
          <w:lang w:val="uk-UA"/>
        </w:rPr>
        <w:t>7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відсотк</w:t>
      </w:r>
      <w:r w:rsidR="004C7741" w:rsidRPr="00DA1C9F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видатків загального фонду бюджету </w:t>
      </w:r>
      <w:r w:rsidR="00431891" w:rsidRPr="00DA1C9F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пунктом;</w:t>
      </w:r>
    </w:p>
    <w:p w14:paraId="6E912113" w14:textId="6350730B" w:rsidR="0001466D" w:rsidRPr="00243B3D" w:rsidRDefault="0001466D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</w:t>
      </w:r>
      <w:r w:rsidR="00220026" w:rsidRPr="00243B3D">
        <w:rPr>
          <w:rFonts w:ascii="Times New Roman" w:hAnsi="Times New Roman"/>
          <w:iCs/>
          <w:sz w:val="28"/>
          <w:szCs w:val="28"/>
          <w:lang w:val="uk-UA"/>
        </w:rPr>
        <w:t>2 435 193</w:t>
      </w:r>
      <w:r w:rsidR="003C16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грн., що становить </w:t>
      </w:r>
      <w:r w:rsidR="002A609D" w:rsidRPr="00243B3D">
        <w:rPr>
          <w:rFonts w:ascii="Times New Roman" w:hAnsi="Times New Roman"/>
          <w:iCs/>
          <w:sz w:val="28"/>
          <w:szCs w:val="28"/>
          <w:lang w:val="uk-UA"/>
        </w:rPr>
        <w:t>0,</w:t>
      </w:r>
      <w:r w:rsidR="00294098">
        <w:rPr>
          <w:rFonts w:ascii="Times New Roman" w:hAnsi="Times New Roman"/>
          <w:iCs/>
          <w:sz w:val="28"/>
          <w:szCs w:val="28"/>
          <w:lang w:val="uk-UA"/>
        </w:rPr>
        <w:t>8</w:t>
      </w:r>
      <w:r w:rsidR="00936F25">
        <w:rPr>
          <w:rFonts w:ascii="Times New Roman" w:hAnsi="Times New Roman"/>
          <w:iCs/>
          <w:sz w:val="28"/>
          <w:szCs w:val="28"/>
          <w:lang w:val="uk-UA"/>
        </w:rPr>
        <w:t>3</w:t>
      </w:r>
      <w:r w:rsidR="002D2F5E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відсотка видатків загального фонду бюджету </w:t>
      </w:r>
      <w:r w:rsidR="0096164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пунктом.</w:t>
      </w:r>
      <w:r w:rsidR="00111C0A" w:rsidRPr="00243B3D">
        <w:rPr>
          <w:rFonts w:ascii="Times New Roman" w:hAnsi="Times New Roman"/>
          <w:iCs/>
          <w:sz w:val="28"/>
          <w:szCs w:val="28"/>
          <w:lang w:val="uk-UA"/>
        </w:rPr>
        <w:t>».</w:t>
      </w:r>
    </w:p>
    <w:p w14:paraId="5490E268" w14:textId="4BFADC81" w:rsidR="001E0E71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2.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7559F2EA" w14:textId="38992A16" w:rsidR="00FF4191" w:rsidRPr="00243B3D" w:rsidRDefault="00FF4191" w:rsidP="00FF4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243B3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</w:t>
      </w:r>
      <w:r w:rsidRPr="00243B3D">
        <w:rPr>
          <w:rFonts w:ascii="Times New Roman" w:hAnsi="Times New Roman"/>
          <w:sz w:val="28"/>
          <w:szCs w:val="28"/>
        </w:rPr>
        <w:t>2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3 рік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 у новій редакції.</w:t>
      </w:r>
    </w:p>
    <w:p w14:paraId="16C90388" w14:textId="77777777" w:rsidR="00FF4191" w:rsidRPr="00243B3D" w:rsidRDefault="00FF4191" w:rsidP="00FF4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    Установити, що невикористаний обсяг субвенцій, виділених з місцевого бюджету (за рахунок коштів бюджету Фонтанської сільської територіальної громади) іншим бюджетам, а також обсяг субвенцій, виділених з обласного та місцевих бюджетів бюджету Фонтанської сільської територіальної громади, зберігаються на рахунках бюджету для покриття відповідних витрат у наступному бюджетному періоді з урахуванням їх цільового призначення.</w:t>
      </w:r>
    </w:p>
    <w:p w14:paraId="1D38A665" w14:textId="2C81EDF2" w:rsidR="001E0E71" w:rsidRPr="00243B3D" w:rsidRDefault="001E0E71" w:rsidP="00577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FF419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243B3D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243B3D" w:rsidRDefault="00B70ACE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243B3D">
        <w:rPr>
          <w:rFonts w:ascii="Times New Roman" w:hAnsi="Times New Roman"/>
          <w:sz w:val="28"/>
          <w:szCs w:val="28"/>
          <w:lang w:val="uk-UA"/>
        </w:rPr>
        <w:t>5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7676F368" w:rsidR="00B70ACE" w:rsidRPr="00243B3D" w:rsidRDefault="00B70ACE" w:rsidP="00B70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«Затвердити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577BC5">
        <w:rPr>
          <w:rFonts w:ascii="Times New Roman" w:hAnsi="Times New Roman"/>
          <w:sz w:val="28"/>
          <w:szCs w:val="28"/>
          <w:lang w:val="uk-UA"/>
        </w:rPr>
        <w:t>3</w:t>
      </w:r>
      <w:r w:rsidR="00FF4191">
        <w:rPr>
          <w:rFonts w:ascii="Times New Roman" w:hAnsi="Times New Roman"/>
          <w:sz w:val="28"/>
          <w:szCs w:val="28"/>
          <w:lang w:val="uk-UA"/>
        </w:rPr>
        <w:t>4</w:t>
      </w:r>
      <w:r w:rsidR="00577BC5">
        <w:rPr>
          <w:rFonts w:ascii="Times New Roman" w:hAnsi="Times New Roman"/>
          <w:sz w:val="28"/>
          <w:szCs w:val="28"/>
          <w:lang w:val="uk-UA"/>
        </w:rPr>
        <w:t>3 </w:t>
      </w:r>
      <w:r w:rsidR="00FF4191">
        <w:rPr>
          <w:rFonts w:ascii="Times New Roman" w:hAnsi="Times New Roman"/>
          <w:sz w:val="28"/>
          <w:szCs w:val="28"/>
          <w:lang w:val="uk-UA"/>
        </w:rPr>
        <w:t>818</w:t>
      </w:r>
      <w:r w:rsidR="0057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191">
        <w:rPr>
          <w:rFonts w:ascii="Times New Roman" w:hAnsi="Times New Roman"/>
          <w:sz w:val="28"/>
          <w:szCs w:val="28"/>
          <w:lang w:val="uk-UA"/>
        </w:rPr>
        <w:t>715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грн. згідно з додатком 7 до цього рішення.»</w:t>
      </w:r>
    </w:p>
    <w:p w14:paraId="517A6B3A" w14:textId="0DB3C3B3" w:rsidR="00CB4A7B" w:rsidRPr="00243B3D" w:rsidRDefault="006F5DB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243B3D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7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243B3D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243B3D">
        <w:rPr>
          <w:rFonts w:ascii="Times New Roman" w:hAnsi="Times New Roman"/>
          <w:sz w:val="28"/>
          <w:szCs w:val="28"/>
          <w:lang w:val="uk-UA"/>
        </w:rPr>
        <w:t>’</w:t>
      </w:r>
      <w:r w:rsidRPr="00243B3D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4C64E05B" w:rsidR="006F5DB5" w:rsidRPr="00243B3D" w:rsidRDefault="00CB4A7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681">
        <w:rPr>
          <w:rFonts w:ascii="Times New Roman" w:hAnsi="Times New Roman"/>
          <w:sz w:val="28"/>
          <w:szCs w:val="28"/>
          <w:lang w:val="uk-UA"/>
        </w:rPr>
        <w:t>1,</w:t>
      </w:r>
      <w:r w:rsidRPr="00243B3D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243B3D">
        <w:rPr>
          <w:rFonts w:ascii="Times New Roman" w:hAnsi="Times New Roman"/>
          <w:sz w:val="28"/>
          <w:szCs w:val="28"/>
          <w:lang w:val="uk-UA"/>
        </w:rPr>
        <w:t>,</w:t>
      </w:r>
      <w:r w:rsidR="00FF4191">
        <w:rPr>
          <w:rFonts w:ascii="Times New Roman" w:hAnsi="Times New Roman"/>
          <w:sz w:val="28"/>
          <w:szCs w:val="28"/>
          <w:lang w:val="uk-UA"/>
        </w:rPr>
        <w:t>5,</w:t>
      </w:r>
      <w:r w:rsidR="008D5B35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243B3D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243B3D" w:rsidRDefault="002D249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243B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243B3D" w:rsidRDefault="00B31B7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з питань фінансів, бюджету, планування соціально- економічного розвитку, інвестицій та міжнародного співробітництва (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243B3D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243B3D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243B3D" w:rsidRDefault="00B46202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243B3D">
        <w:rPr>
          <w:rFonts w:ascii="Times New Roman" w:hAnsi="Times New Roman"/>
          <w:sz w:val="28"/>
          <w:szCs w:val="28"/>
          <w:lang w:val="uk-UA"/>
        </w:rPr>
        <w:t>зв’язку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243B3D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FFDB66" w14:textId="77777777" w:rsidR="00FF4191" w:rsidRDefault="00FF4191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690B7CF" w14:textId="77777777" w:rsidR="00FF4191" w:rsidRDefault="00FF4191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301AFCD" w14:textId="3883EFED" w:rsidR="004312F5" w:rsidRPr="003078E3" w:rsidRDefault="003078E3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2" w:name="_GoBack"/>
      <w:bookmarkEnd w:id="2"/>
      <w:r w:rsidRPr="00243B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</w:t>
      </w:r>
      <w:r w:rsidRPr="0056047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лія КРУПИЦЯ</w:t>
      </w:r>
    </w:p>
    <w:sectPr w:rsidR="004312F5" w:rsidRPr="003078E3" w:rsidSect="006E265E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C3E0A"/>
    <w:multiLevelType w:val="hybridMultilevel"/>
    <w:tmpl w:val="4DD67B3C"/>
    <w:lvl w:ilvl="0" w:tplc="104C7D16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0ED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5904"/>
    <w:rsid w:val="00055A56"/>
    <w:rsid w:val="0005681C"/>
    <w:rsid w:val="00057B83"/>
    <w:rsid w:val="00064BF3"/>
    <w:rsid w:val="00065C0B"/>
    <w:rsid w:val="00071796"/>
    <w:rsid w:val="00073245"/>
    <w:rsid w:val="00073D5A"/>
    <w:rsid w:val="0008027D"/>
    <w:rsid w:val="000860AC"/>
    <w:rsid w:val="00086B72"/>
    <w:rsid w:val="00090028"/>
    <w:rsid w:val="000966E6"/>
    <w:rsid w:val="00097C96"/>
    <w:rsid w:val="000A172D"/>
    <w:rsid w:val="000A1A1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4E03"/>
    <w:rsid w:val="00106B0C"/>
    <w:rsid w:val="00110006"/>
    <w:rsid w:val="00111C0A"/>
    <w:rsid w:val="00115E0A"/>
    <w:rsid w:val="00117206"/>
    <w:rsid w:val="00120E31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4E9B"/>
    <w:rsid w:val="00175250"/>
    <w:rsid w:val="001779DB"/>
    <w:rsid w:val="001808F5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43B3D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098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A40"/>
    <w:rsid w:val="003A1463"/>
    <w:rsid w:val="003A323B"/>
    <w:rsid w:val="003A3CE3"/>
    <w:rsid w:val="003A507C"/>
    <w:rsid w:val="003A7C7F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3F4ED4"/>
    <w:rsid w:val="003F60D4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80C0D"/>
    <w:rsid w:val="0048165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74B8"/>
    <w:rsid w:val="004E785E"/>
    <w:rsid w:val="004F7B8D"/>
    <w:rsid w:val="00501A39"/>
    <w:rsid w:val="00502A04"/>
    <w:rsid w:val="00506A6D"/>
    <w:rsid w:val="00515B22"/>
    <w:rsid w:val="00515FDF"/>
    <w:rsid w:val="00516D4F"/>
    <w:rsid w:val="005225D9"/>
    <w:rsid w:val="00525339"/>
    <w:rsid w:val="00526A50"/>
    <w:rsid w:val="00526E1E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6AEB"/>
    <w:rsid w:val="00557E1D"/>
    <w:rsid w:val="00560478"/>
    <w:rsid w:val="00561B0E"/>
    <w:rsid w:val="00562DF8"/>
    <w:rsid w:val="0056427D"/>
    <w:rsid w:val="00564BB7"/>
    <w:rsid w:val="00573421"/>
    <w:rsid w:val="00574120"/>
    <w:rsid w:val="00577BC5"/>
    <w:rsid w:val="00583377"/>
    <w:rsid w:val="0058464F"/>
    <w:rsid w:val="00584B99"/>
    <w:rsid w:val="00584C19"/>
    <w:rsid w:val="00585E6F"/>
    <w:rsid w:val="00586312"/>
    <w:rsid w:val="00586DB0"/>
    <w:rsid w:val="00587551"/>
    <w:rsid w:val="005A05AF"/>
    <w:rsid w:val="005A186B"/>
    <w:rsid w:val="005A1974"/>
    <w:rsid w:val="005A6DB2"/>
    <w:rsid w:val="005A7236"/>
    <w:rsid w:val="005A7E55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E7D1D"/>
    <w:rsid w:val="005F5ACB"/>
    <w:rsid w:val="005F7C8E"/>
    <w:rsid w:val="00602703"/>
    <w:rsid w:val="00604158"/>
    <w:rsid w:val="00604D83"/>
    <w:rsid w:val="00605281"/>
    <w:rsid w:val="00612D91"/>
    <w:rsid w:val="00617EC1"/>
    <w:rsid w:val="00625578"/>
    <w:rsid w:val="00627443"/>
    <w:rsid w:val="00630849"/>
    <w:rsid w:val="00632DEF"/>
    <w:rsid w:val="00636BF0"/>
    <w:rsid w:val="00640E05"/>
    <w:rsid w:val="006421CA"/>
    <w:rsid w:val="0064504D"/>
    <w:rsid w:val="00646DDE"/>
    <w:rsid w:val="0065758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C7E"/>
    <w:rsid w:val="006D2F88"/>
    <w:rsid w:val="006D5243"/>
    <w:rsid w:val="006D66A6"/>
    <w:rsid w:val="006E0DB0"/>
    <w:rsid w:val="006E10F3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239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A2CFA"/>
    <w:rsid w:val="007A59BE"/>
    <w:rsid w:val="007A67AF"/>
    <w:rsid w:val="007B14F8"/>
    <w:rsid w:val="007B214C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73B"/>
    <w:rsid w:val="00810ED7"/>
    <w:rsid w:val="008135A6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727D"/>
    <w:rsid w:val="008A33D1"/>
    <w:rsid w:val="008A3F44"/>
    <w:rsid w:val="008A43FB"/>
    <w:rsid w:val="008B67B4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2588"/>
    <w:rsid w:val="009227C0"/>
    <w:rsid w:val="00922BF6"/>
    <w:rsid w:val="009233B2"/>
    <w:rsid w:val="009239A3"/>
    <w:rsid w:val="009260C4"/>
    <w:rsid w:val="0093335E"/>
    <w:rsid w:val="00936F25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1574"/>
    <w:rsid w:val="00A11CD8"/>
    <w:rsid w:val="00A1350B"/>
    <w:rsid w:val="00A13BF4"/>
    <w:rsid w:val="00A17A9B"/>
    <w:rsid w:val="00A214D6"/>
    <w:rsid w:val="00A245F4"/>
    <w:rsid w:val="00A25D20"/>
    <w:rsid w:val="00A26E6B"/>
    <w:rsid w:val="00A27401"/>
    <w:rsid w:val="00A32813"/>
    <w:rsid w:val="00A40A65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6F2B"/>
    <w:rsid w:val="00AA2AA0"/>
    <w:rsid w:val="00AA3370"/>
    <w:rsid w:val="00AA3AD2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2EC7"/>
    <w:rsid w:val="00AF34B6"/>
    <w:rsid w:val="00AF6875"/>
    <w:rsid w:val="00B038AC"/>
    <w:rsid w:val="00B06674"/>
    <w:rsid w:val="00B06BF6"/>
    <w:rsid w:val="00B1015E"/>
    <w:rsid w:val="00B11D1C"/>
    <w:rsid w:val="00B20FE7"/>
    <w:rsid w:val="00B213CA"/>
    <w:rsid w:val="00B2360F"/>
    <w:rsid w:val="00B23DAB"/>
    <w:rsid w:val="00B24724"/>
    <w:rsid w:val="00B25C2A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E10CB"/>
    <w:rsid w:val="00BE16B4"/>
    <w:rsid w:val="00BE1A8C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40685"/>
    <w:rsid w:val="00C43EAE"/>
    <w:rsid w:val="00C524CF"/>
    <w:rsid w:val="00C53253"/>
    <w:rsid w:val="00C5510D"/>
    <w:rsid w:val="00C56D3F"/>
    <w:rsid w:val="00C6075E"/>
    <w:rsid w:val="00C70B20"/>
    <w:rsid w:val="00C73542"/>
    <w:rsid w:val="00C74DF9"/>
    <w:rsid w:val="00C80068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16A4"/>
    <w:rsid w:val="00CF52B7"/>
    <w:rsid w:val="00CF6F4B"/>
    <w:rsid w:val="00CF7B0A"/>
    <w:rsid w:val="00D000AA"/>
    <w:rsid w:val="00D026FF"/>
    <w:rsid w:val="00D02D5C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692E"/>
    <w:rsid w:val="00D87C1D"/>
    <w:rsid w:val="00D92EDF"/>
    <w:rsid w:val="00D97424"/>
    <w:rsid w:val="00DA0559"/>
    <w:rsid w:val="00DA0A8E"/>
    <w:rsid w:val="00DA1C9F"/>
    <w:rsid w:val="00DA2107"/>
    <w:rsid w:val="00DA5FEE"/>
    <w:rsid w:val="00DB11F6"/>
    <w:rsid w:val="00DB1F88"/>
    <w:rsid w:val="00DC3D15"/>
    <w:rsid w:val="00DC41FD"/>
    <w:rsid w:val="00DC4272"/>
    <w:rsid w:val="00DD0623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2195"/>
    <w:rsid w:val="00E73958"/>
    <w:rsid w:val="00E74EF0"/>
    <w:rsid w:val="00E7540D"/>
    <w:rsid w:val="00E7738D"/>
    <w:rsid w:val="00E774DB"/>
    <w:rsid w:val="00E803F8"/>
    <w:rsid w:val="00E81887"/>
    <w:rsid w:val="00E922DF"/>
    <w:rsid w:val="00E95B5A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D1925"/>
    <w:rsid w:val="00ED407E"/>
    <w:rsid w:val="00ED62AD"/>
    <w:rsid w:val="00ED62E7"/>
    <w:rsid w:val="00EE0D37"/>
    <w:rsid w:val="00EE30F1"/>
    <w:rsid w:val="00EF3965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2681"/>
    <w:rsid w:val="00F6341A"/>
    <w:rsid w:val="00F742A4"/>
    <w:rsid w:val="00F75110"/>
    <w:rsid w:val="00F76EBC"/>
    <w:rsid w:val="00F8043F"/>
    <w:rsid w:val="00F825D6"/>
    <w:rsid w:val="00F844F9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617F"/>
    <w:rsid w:val="00FA711B"/>
    <w:rsid w:val="00FA738C"/>
    <w:rsid w:val="00FC1225"/>
    <w:rsid w:val="00FC4C18"/>
    <w:rsid w:val="00FD02DC"/>
    <w:rsid w:val="00FD054D"/>
    <w:rsid w:val="00FD1A3F"/>
    <w:rsid w:val="00FD2602"/>
    <w:rsid w:val="00FD6ED2"/>
    <w:rsid w:val="00FD7114"/>
    <w:rsid w:val="00FE3E20"/>
    <w:rsid w:val="00FE7836"/>
    <w:rsid w:val="00FE7AF8"/>
    <w:rsid w:val="00FF11C7"/>
    <w:rsid w:val="00FF3D87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ой текст с от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7104-ACED-4662-B391-F259FFBB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3628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User</cp:lastModifiedBy>
  <cp:revision>26</cp:revision>
  <cp:lastPrinted>2023-11-14T06:03:00Z</cp:lastPrinted>
  <dcterms:created xsi:type="dcterms:W3CDTF">2023-11-01T10:07:00Z</dcterms:created>
  <dcterms:modified xsi:type="dcterms:W3CDTF">2023-12-04T10:36:00Z</dcterms:modified>
</cp:coreProperties>
</file>