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lang w:val="ru-RU"/>
        </w:rPr>
        <w:t>У К Р А Ї Н А</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lang w:val="ru-RU"/>
        </w:rPr>
        <w:t>КРИЖАНІВСЬКА</w:t>
      </w:r>
      <w:r w:rsidRPr="00492426">
        <w:rPr>
          <w:rFonts w:ascii="Segoe UI" w:eastAsia="Times New Roman" w:hAnsi="Segoe UI" w:cs="Segoe UI"/>
          <w:b/>
          <w:bCs/>
          <w:color w:val="555555"/>
          <w:sz w:val="24"/>
          <w:szCs w:val="24"/>
        </w:rPr>
        <w:t>  </w:t>
      </w:r>
      <w:r w:rsidRPr="00492426">
        <w:rPr>
          <w:rFonts w:ascii="Segoe UI" w:eastAsia="Times New Roman" w:hAnsi="Segoe UI" w:cs="Segoe UI"/>
          <w:b/>
          <w:bCs/>
          <w:color w:val="555555"/>
          <w:sz w:val="24"/>
          <w:szCs w:val="24"/>
          <w:lang w:val="ru-RU"/>
        </w:rPr>
        <w:t xml:space="preserve"> СІЛЬСЬКА</w:t>
      </w:r>
      <w:r w:rsidRPr="00492426">
        <w:rPr>
          <w:rFonts w:ascii="Segoe UI" w:eastAsia="Times New Roman" w:hAnsi="Segoe UI" w:cs="Segoe UI"/>
          <w:b/>
          <w:bCs/>
          <w:color w:val="555555"/>
          <w:sz w:val="24"/>
          <w:szCs w:val="24"/>
        </w:rPr>
        <w:t>  </w:t>
      </w:r>
      <w:r w:rsidRPr="00492426">
        <w:rPr>
          <w:rFonts w:ascii="Segoe UI" w:eastAsia="Times New Roman" w:hAnsi="Segoe UI" w:cs="Segoe UI"/>
          <w:b/>
          <w:bCs/>
          <w:color w:val="555555"/>
          <w:sz w:val="24"/>
          <w:szCs w:val="24"/>
          <w:lang w:val="ru-RU"/>
        </w:rPr>
        <w:t xml:space="preserve"> РАДА</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xml:space="preserve">Проект рішення </w:t>
      </w:r>
      <w:r w:rsidRPr="00492426">
        <w:rPr>
          <w:rFonts w:ascii="Segoe UI" w:eastAsia="Times New Roman" w:hAnsi="Segoe UI" w:cs="Segoe UI"/>
          <w:color w:val="555555"/>
          <w:sz w:val="24"/>
          <w:szCs w:val="24"/>
        </w:rPr>
        <w:t>XLI</w:t>
      </w:r>
      <w:r w:rsidRPr="00492426">
        <w:rPr>
          <w:rFonts w:ascii="Segoe UI" w:eastAsia="Times New Roman" w:hAnsi="Segoe UI" w:cs="Segoe UI"/>
          <w:color w:val="555555"/>
          <w:sz w:val="24"/>
          <w:szCs w:val="24"/>
          <w:lang w:val="ru-RU"/>
        </w:rPr>
        <w:t xml:space="preserve"> сесії Крижанівської сільської ради </w:t>
      </w:r>
      <w:r w:rsidRPr="00492426">
        <w:rPr>
          <w:rFonts w:ascii="Segoe UI" w:eastAsia="Times New Roman" w:hAnsi="Segoe UI" w:cs="Segoe UI"/>
          <w:color w:val="555555"/>
          <w:sz w:val="24"/>
          <w:szCs w:val="24"/>
        </w:rPr>
        <w:t>VII</w:t>
      </w:r>
      <w:r w:rsidRPr="00492426">
        <w:rPr>
          <w:rFonts w:ascii="Segoe UI" w:eastAsia="Times New Roman" w:hAnsi="Segoe UI" w:cs="Segoe UI"/>
          <w:color w:val="555555"/>
          <w:sz w:val="24"/>
          <w:szCs w:val="24"/>
          <w:lang w:val="ru-RU"/>
        </w:rPr>
        <w:t xml:space="preserve"> скликання</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Автор: депутат Спельнік С.В.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lang w:val="ru-RU"/>
        </w:rPr>
        <w:t>Про встановлення ставок туристичного</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lang w:val="ru-RU"/>
        </w:rPr>
        <w:t>збору на території Крижанівської сільської ради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Відповідно до статті 69 Бюджетного кодексу України, керуючись пунктом 24 частини першої статті 26, статей 59, 63, 69 Закону України «Про місцеве самоврядування в Україні», статей 7, 10, 12, 265, 268 Податкового кодексу України, приймаючи до уваги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№909-</w:t>
      </w:r>
      <w:r w:rsidRPr="00492426">
        <w:rPr>
          <w:rFonts w:ascii="Segoe UI" w:eastAsia="Times New Roman" w:hAnsi="Segoe UI" w:cs="Segoe UI"/>
          <w:color w:val="555555"/>
          <w:sz w:val="24"/>
          <w:szCs w:val="24"/>
        </w:rPr>
        <w:t>VIII</w:t>
      </w:r>
      <w:r w:rsidRPr="00492426">
        <w:rPr>
          <w:rFonts w:ascii="Segoe UI" w:eastAsia="Times New Roman" w:hAnsi="Segoe UI" w:cs="Segoe UI"/>
          <w:color w:val="555555"/>
          <w:sz w:val="24"/>
          <w:szCs w:val="24"/>
          <w:lang w:val="ru-RU"/>
        </w:rPr>
        <w:t xml:space="preserve"> від 24.12.2015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 № 1791-</w:t>
      </w:r>
      <w:r w:rsidRPr="00492426">
        <w:rPr>
          <w:rFonts w:ascii="Segoe UI" w:eastAsia="Times New Roman" w:hAnsi="Segoe UI" w:cs="Segoe UI"/>
          <w:color w:val="555555"/>
          <w:sz w:val="24"/>
          <w:szCs w:val="24"/>
        </w:rPr>
        <w:t>VIII</w:t>
      </w:r>
      <w:r w:rsidRPr="00492426">
        <w:rPr>
          <w:rFonts w:ascii="Segoe UI" w:eastAsia="Times New Roman" w:hAnsi="Segoe UI" w:cs="Segoe UI"/>
          <w:color w:val="555555"/>
          <w:sz w:val="24"/>
          <w:szCs w:val="24"/>
          <w:lang w:val="ru-RU"/>
        </w:rPr>
        <w:t xml:space="preserve"> від 20 грудня 2016 року, Закон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№2245-19 від 07.12.2017, з метою поповнення доходної частини бюджету, Крижанівська сільська рада</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rPr>
      </w:pPr>
      <w:r w:rsidRPr="00492426">
        <w:rPr>
          <w:rFonts w:ascii="Segoe UI" w:eastAsia="Times New Roman" w:hAnsi="Segoe UI" w:cs="Segoe UI"/>
          <w:color w:val="555555"/>
          <w:sz w:val="24"/>
          <w:szCs w:val="24"/>
        </w:rPr>
        <w:t>ВИРІШИЛА:</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Встановити на 2020 рік ставку туристичного збору на території Крижанівської сільської ради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0,5 відсотка – для внутрішнього туризму та 1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Базою справляння туристичного збору є загальна кількість діб тимчасового розміщення у місцях проживання (ночівлі), визначених підпунктом 268.5.1 пункту 268.5 ст. 268 Податкового кодексу України.</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Вважати таким, що втратило чинність рішення Крижанівської сільської ради «Про встановлення ставок туристичного збору на території Крижанівської сільської ради» № 641-УІІ від 18 квітня 2018 року</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Секретарю сільської ради довести це рішення до відома Южненського управління ГУ ДФС в Одеській області та оприлюднити.</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Це рішення набирає законної сили з моменту його оприлюднення але не раніше 01.01.2020 року.</w:t>
      </w:r>
    </w:p>
    <w:p w:rsidR="00492426" w:rsidRPr="00492426" w:rsidRDefault="00492426" w:rsidP="00492426">
      <w:pPr>
        <w:numPr>
          <w:ilvl w:val="0"/>
          <w:numId w:val="2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Контроль за виконанням цього рішення покласти на постійну комісію з питань прав людини, регламенту, депутатської діяльності, етики, законності та регуляторної політики (Спельнік С.В.)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lastRenderedPageBreak/>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color w:val="555555"/>
          <w:sz w:val="24"/>
          <w:szCs w:val="24"/>
          <w:lang w:val="ru-RU"/>
        </w:rPr>
        <w:t>Аналіз регуляторного</w:t>
      </w:r>
      <w:r w:rsidRPr="00492426">
        <w:rPr>
          <w:rFonts w:ascii="Segoe UI" w:eastAsia="Times New Roman" w:hAnsi="Segoe UI" w:cs="Segoe UI"/>
          <w:b/>
          <w:bCs/>
          <w:color w:val="555555"/>
          <w:sz w:val="24"/>
          <w:szCs w:val="24"/>
        </w:rPr>
        <w:t> </w:t>
      </w:r>
      <w:r w:rsidRPr="00492426">
        <w:rPr>
          <w:rFonts w:ascii="Segoe UI" w:eastAsia="Times New Roman" w:hAnsi="Segoe UI" w:cs="Segoe UI"/>
          <w:b/>
          <w:bCs/>
          <w:color w:val="555555"/>
          <w:sz w:val="24"/>
          <w:szCs w:val="24"/>
          <w:lang w:val="ru-RU"/>
        </w:rPr>
        <w:t>впливу проекту рішення сільської ради</w:t>
      </w:r>
      <w:r w:rsidRPr="00492426">
        <w:rPr>
          <w:rFonts w:ascii="Segoe UI" w:eastAsia="Times New Roman" w:hAnsi="Segoe UI" w:cs="Segoe UI"/>
          <w:b/>
          <w:bCs/>
          <w:color w:val="555555"/>
          <w:sz w:val="24"/>
          <w:szCs w:val="24"/>
          <w:lang w:val="ru-RU"/>
        </w:rPr>
        <w:br/>
        <w:t>«Про встановлення ставок туристичного збору на території Крижанівської сільської ради»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rPr>
      </w:pPr>
      <w:r w:rsidRPr="00492426">
        <w:rPr>
          <w:rFonts w:ascii="Segoe UI" w:eastAsia="Times New Roman" w:hAnsi="Segoe UI" w:cs="Segoe UI"/>
          <w:color w:val="555555"/>
          <w:sz w:val="24"/>
          <w:szCs w:val="24"/>
          <w:lang w:val="ru-RU"/>
        </w:rPr>
        <w:t xml:space="preserve">Аналіз регуляторного впливу проекту рішення сільської ради «Про встановлення ставок туристичного збору на території Крижанівської сільської ради» 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w:t>
      </w:r>
      <w:proofErr w:type="spellStart"/>
      <w:r w:rsidRPr="00492426">
        <w:rPr>
          <w:rFonts w:ascii="Segoe UI" w:eastAsia="Times New Roman" w:hAnsi="Segoe UI" w:cs="Segoe UI"/>
          <w:color w:val="555555"/>
          <w:sz w:val="24"/>
          <w:szCs w:val="24"/>
        </w:rPr>
        <w:t>Кабінету</w:t>
      </w:r>
      <w:proofErr w:type="spellEnd"/>
      <w:r w:rsidRPr="00492426">
        <w:rPr>
          <w:rFonts w:ascii="Segoe UI" w:eastAsia="Times New Roman" w:hAnsi="Segoe UI" w:cs="Segoe UI"/>
          <w:color w:val="555555"/>
          <w:sz w:val="24"/>
          <w:szCs w:val="24"/>
        </w:rPr>
        <w:t xml:space="preserve"> </w:t>
      </w:r>
      <w:proofErr w:type="spellStart"/>
      <w:r w:rsidRPr="00492426">
        <w:rPr>
          <w:rFonts w:ascii="Segoe UI" w:eastAsia="Times New Roman" w:hAnsi="Segoe UI" w:cs="Segoe UI"/>
          <w:color w:val="555555"/>
          <w:sz w:val="24"/>
          <w:szCs w:val="24"/>
        </w:rPr>
        <w:t>Міністрів</w:t>
      </w:r>
      <w:proofErr w:type="spellEnd"/>
      <w:r w:rsidRPr="00492426">
        <w:rPr>
          <w:rFonts w:ascii="Segoe UI" w:eastAsia="Times New Roman" w:hAnsi="Segoe UI" w:cs="Segoe UI"/>
          <w:color w:val="555555"/>
          <w:sz w:val="24"/>
          <w:szCs w:val="24"/>
        </w:rPr>
        <w:t xml:space="preserve"> </w:t>
      </w:r>
      <w:proofErr w:type="spellStart"/>
      <w:r w:rsidRPr="00492426">
        <w:rPr>
          <w:rFonts w:ascii="Segoe UI" w:eastAsia="Times New Roman" w:hAnsi="Segoe UI" w:cs="Segoe UI"/>
          <w:color w:val="555555"/>
          <w:sz w:val="24"/>
          <w:szCs w:val="24"/>
        </w:rPr>
        <w:t>України</w:t>
      </w:r>
      <w:proofErr w:type="spellEnd"/>
      <w:r w:rsidRPr="00492426">
        <w:rPr>
          <w:rFonts w:ascii="Segoe UI" w:eastAsia="Times New Roman" w:hAnsi="Segoe UI" w:cs="Segoe UI"/>
          <w:color w:val="555555"/>
          <w:sz w:val="24"/>
          <w:szCs w:val="24"/>
        </w:rPr>
        <w:t xml:space="preserve"> </w:t>
      </w:r>
      <w:proofErr w:type="spellStart"/>
      <w:r w:rsidRPr="00492426">
        <w:rPr>
          <w:rFonts w:ascii="Segoe UI" w:eastAsia="Times New Roman" w:hAnsi="Segoe UI" w:cs="Segoe UI"/>
          <w:color w:val="555555"/>
          <w:sz w:val="24"/>
          <w:szCs w:val="24"/>
        </w:rPr>
        <w:t>від</w:t>
      </w:r>
      <w:proofErr w:type="spellEnd"/>
      <w:r w:rsidRPr="00492426">
        <w:rPr>
          <w:rFonts w:ascii="Segoe UI" w:eastAsia="Times New Roman" w:hAnsi="Segoe UI" w:cs="Segoe UI"/>
          <w:color w:val="555555"/>
          <w:sz w:val="24"/>
          <w:szCs w:val="24"/>
        </w:rPr>
        <w:t xml:space="preserve"> 11.03.04 №308.</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rPr>
      </w:pPr>
      <w:r w:rsidRPr="00492426">
        <w:rPr>
          <w:rFonts w:ascii="Segoe UI" w:eastAsia="Times New Roman" w:hAnsi="Segoe UI" w:cs="Segoe UI"/>
          <w:color w:val="555555"/>
          <w:sz w:val="24"/>
          <w:szCs w:val="24"/>
        </w:rPr>
        <w:t> </w:t>
      </w:r>
    </w:p>
    <w:p w:rsidR="00492426" w:rsidRPr="00492426" w:rsidRDefault="00492426" w:rsidP="00492426">
      <w:pPr>
        <w:numPr>
          <w:ilvl w:val="0"/>
          <w:numId w:val="23"/>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b/>
          <w:bCs/>
          <w:color w:val="555555"/>
          <w:sz w:val="21"/>
          <w:szCs w:val="21"/>
          <w:lang w:val="ru-RU"/>
        </w:rPr>
        <w:t>Визначення</w:t>
      </w:r>
      <w:r w:rsidRPr="00492426">
        <w:rPr>
          <w:rFonts w:ascii="Segoe UI" w:eastAsia="Times New Roman" w:hAnsi="Segoe UI" w:cs="Segoe UI"/>
          <w:b/>
          <w:bCs/>
          <w:color w:val="555555"/>
          <w:sz w:val="21"/>
          <w:szCs w:val="21"/>
        </w:rPr>
        <w:t> </w:t>
      </w:r>
      <w:r w:rsidRPr="00492426">
        <w:rPr>
          <w:rFonts w:ascii="Segoe UI" w:eastAsia="Times New Roman" w:hAnsi="Segoe UI" w:cs="Segoe UI"/>
          <w:b/>
          <w:bCs/>
          <w:color w:val="555555"/>
          <w:sz w:val="21"/>
          <w:szCs w:val="21"/>
          <w:lang w:val="ru-RU"/>
        </w:rPr>
        <w:t>та аналіз проблеми, яку пропонується розв’язати шляхом регулювання господарських відносин.</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Даним проектом рішення пропонується затвердити рішення сільської ради «Про встановлення ставок туристичного збору на території Крижанівської сільської ради».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своєчасністю та повнотою проведення платежів.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Таким чином з 01.01.2020 року сплата місцевих податків та зборів повинна здійснюватися відповідно до рішення сільської ради «Про встановлення ставок туристичного збору на території Крижанівської сільської ради», яке має бути прийняте із застосуванням вимог, встановлених Законом України “Про засади державної регуляторної політики у сфері господарської діяльності”.</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сільської ради належить встановлення місцевих податків і зборів відповідно до Податкового кодексу України.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24"/>
        </w:numPr>
        <w:shd w:val="clear" w:color="auto" w:fill="FFFFFF"/>
        <w:spacing w:after="0" w:line="240" w:lineRule="auto"/>
        <w:ind w:left="300"/>
        <w:rPr>
          <w:rFonts w:ascii="Segoe UI" w:eastAsia="Times New Roman" w:hAnsi="Segoe UI" w:cs="Segoe UI"/>
          <w:color w:val="555555"/>
          <w:sz w:val="21"/>
          <w:szCs w:val="21"/>
        </w:rPr>
      </w:pPr>
      <w:proofErr w:type="spellStart"/>
      <w:r w:rsidRPr="00492426">
        <w:rPr>
          <w:rFonts w:ascii="Segoe UI" w:eastAsia="Times New Roman" w:hAnsi="Segoe UI" w:cs="Segoe UI"/>
          <w:b/>
          <w:bCs/>
          <w:color w:val="555555"/>
          <w:sz w:val="21"/>
          <w:szCs w:val="21"/>
        </w:rPr>
        <w:t>Цілі</w:t>
      </w:r>
      <w:proofErr w:type="spellEnd"/>
      <w:r w:rsidRPr="00492426">
        <w:rPr>
          <w:rFonts w:ascii="Segoe UI" w:eastAsia="Times New Roman" w:hAnsi="Segoe UI" w:cs="Segoe UI"/>
          <w:b/>
          <w:bCs/>
          <w:color w:val="555555"/>
          <w:sz w:val="21"/>
          <w:szCs w:val="21"/>
        </w:rPr>
        <w:t xml:space="preserve"> </w:t>
      </w:r>
      <w:proofErr w:type="spellStart"/>
      <w:r w:rsidRPr="00492426">
        <w:rPr>
          <w:rFonts w:ascii="Segoe UI" w:eastAsia="Times New Roman" w:hAnsi="Segoe UI" w:cs="Segoe UI"/>
          <w:b/>
          <w:bCs/>
          <w:color w:val="555555"/>
          <w:sz w:val="21"/>
          <w:szCs w:val="21"/>
        </w:rPr>
        <w:t>регулювання</w:t>
      </w:r>
      <w:proofErr w:type="spellEnd"/>
      <w:r w:rsidRPr="00492426">
        <w:rPr>
          <w:rFonts w:ascii="Segoe UI" w:eastAsia="Times New Roman" w:hAnsi="Segoe UI" w:cs="Segoe UI"/>
          <w:b/>
          <w:bCs/>
          <w:color w:val="555555"/>
          <w:sz w:val="21"/>
          <w:szCs w:val="21"/>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Основними цілями прийняття пропонованого регуляторного акту є:</w:t>
      </w:r>
    </w:p>
    <w:p w:rsidR="00492426" w:rsidRPr="00492426" w:rsidRDefault="00492426" w:rsidP="00492426">
      <w:pPr>
        <w:numPr>
          <w:ilvl w:val="0"/>
          <w:numId w:val="25"/>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lastRenderedPageBreak/>
        <w:t>визначення переліку податків та зборів, що мають справлятися на території сільської ради;</w:t>
      </w:r>
    </w:p>
    <w:p w:rsidR="00492426" w:rsidRPr="00492426" w:rsidRDefault="00492426" w:rsidP="00492426">
      <w:pPr>
        <w:numPr>
          <w:ilvl w:val="0"/>
          <w:numId w:val="25"/>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встановлення відносин, що виникають у сфері справляння місцевих податків та зборів;</w:t>
      </w:r>
    </w:p>
    <w:p w:rsidR="00492426" w:rsidRPr="00492426" w:rsidRDefault="00492426" w:rsidP="00492426">
      <w:pPr>
        <w:numPr>
          <w:ilvl w:val="0"/>
          <w:numId w:val="25"/>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встановлення розмірів ставок місцевих податків та зборів в межах визначених Податковим кодексом України із врахуванням потреб територіальної громади;</w:t>
      </w:r>
    </w:p>
    <w:p w:rsidR="00492426" w:rsidRPr="00492426" w:rsidRDefault="00492426" w:rsidP="00492426">
      <w:pPr>
        <w:numPr>
          <w:ilvl w:val="0"/>
          <w:numId w:val="25"/>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здійснення планування та прогнозування надходжень від місцевих податків та зборів при формуванні сільського бюджету.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26"/>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b/>
          <w:bCs/>
          <w:color w:val="555555"/>
          <w:sz w:val="21"/>
          <w:szCs w:val="21"/>
          <w:lang w:val="ru-RU"/>
        </w:rPr>
        <w:t>Визначення та оцінка усіх прийнятих альтернативних способів досягнення зазначених цілей.</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Альтернативи щодо вирішення даної проблеми немає, оскільки відповідно до Податкового кодексу України органи місцевого самоврядування самостійно встановлюють і визначають порядок сплати місцевих податків та зборів відповідно до переліку і в межах установлених граничних розмірів ставок.</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xml:space="preserve">У разі не встановлення рішеннями органів місцевого самоврядування, місцевих податків та зборів, передбачених пунктом 10.3 статті 10 Кодексу, такі податки та збори сплачуються платниками </w:t>
      </w:r>
      <w:proofErr w:type="gramStart"/>
      <w:r w:rsidRPr="00492426">
        <w:rPr>
          <w:rFonts w:ascii="Segoe UI" w:eastAsia="Times New Roman" w:hAnsi="Segoe UI" w:cs="Segoe UI"/>
          <w:color w:val="555555"/>
          <w:sz w:val="24"/>
          <w:szCs w:val="24"/>
          <w:lang w:val="ru-RU"/>
        </w:rPr>
        <w:t>у порядку</w:t>
      </w:r>
      <w:proofErr w:type="gramEnd"/>
      <w:r w:rsidRPr="00492426">
        <w:rPr>
          <w:rFonts w:ascii="Segoe UI" w:eastAsia="Times New Roman" w:hAnsi="Segoe UI" w:cs="Segoe UI"/>
          <w:color w:val="555555"/>
          <w:sz w:val="24"/>
          <w:szCs w:val="24"/>
          <w:lang w:val="ru-RU"/>
        </w:rPr>
        <w:t>, встановленому Кодексом та за мінімальними ставками та без застосування відповідних коефіцієнтів.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Неприйняття рішення «Про встановлення ставок туристичного збору на території Крижанівської сільської ради» спричинить значні втрати дохідної частини селищного бюджету.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27"/>
        </w:numPr>
        <w:shd w:val="clear" w:color="auto" w:fill="FFFFFF"/>
        <w:spacing w:after="0" w:line="240" w:lineRule="auto"/>
        <w:ind w:left="300"/>
        <w:rPr>
          <w:rFonts w:ascii="Segoe UI" w:eastAsia="Times New Roman" w:hAnsi="Segoe UI" w:cs="Segoe UI"/>
          <w:color w:val="555555"/>
          <w:sz w:val="21"/>
          <w:szCs w:val="21"/>
        </w:rPr>
      </w:pPr>
      <w:proofErr w:type="spellStart"/>
      <w:r w:rsidRPr="00492426">
        <w:rPr>
          <w:rFonts w:ascii="Segoe UI" w:eastAsia="Times New Roman" w:hAnsi="Segoe UI" w:cs="Segoe UI"/>
          <w:color w:val="555555"/>
          <w:sz w:val="21"/>
          <w:szCs w:val="21"/>
        </w:rPr>
        <w:t>Механізм</w:t>
      </w:r>
      <w:proofErr w:type="spellEnd"/>
      <w:r w:rsidRPr="00492426">
        <w:rPr>
          <w:rFonts w:ascii="Segoe UI" w:eastAsia="Times New Roman" w:hAnsi="Segoe UI" w:cs="Segoe UI"/>
          <w:color w:val="555555"/>
          <w:sz w:val="21"/>
          <w:szCs w:val="21"/>
        </w:rPr>
        <w:t xml:space="preserve"> </w:t>
      </w:r>
      <w:proofErr w:type="spellStart"/>
      <w:r w:rsidRPr="00492426">
        <w:rPr>
          <w:rFonts w:ascii="Segoe UI" w:eastAsia="Times New Roman" w:hAnsi="Segoe UI" w:cs="Segoe UI"/>
          <w:color w:val="555555"/>
          <w:sz w:val="21"/>
          <w:szCs w:val="21"/>
        </w:rPr>
        <w:t>розв’язання</w:t>
      </w:r>
      <w:proofErr w:type="spellEnd"/>
      <w:r w:rsidRPr="00492426">
        <w:rPr>
          <w:rFonts w:ascii="Segoe UI" w:eastAsia="Times New Roman" w:hAnsi="Segoe UI" w:cs="Segoe UI"/>
          <w:color w:val="555555"/>
          <w:sz w:val="21"/>
          <w:szCs w:val="21"/>
        </w:rPr>
        <w:t xml:space="preserve"> </w:t>
      </w:r>
      <w:proofErr w:type="spellStart"/>
      <w:r w:rsidRPr="00492426">
        <w:rPr>
          <w:rFonts w:ascii="Segoe UI" w:eastAsia="Times New Roman" w:hAnsi="Segoe UI" w:cs="Segoe UI"/>
          <w:color w:val="555555"/>
          <w:sz w:val="21"/>
          <w:szCs w:val="21"/>
        </w:rPr>
        <w:t>проблеми</w:t>
      </w:r>
      <w:proofErr w:type="spellEnd"/>
      <w:r w:rsidRPr="00492426">
        <w:rPr>
          <w:rFonts w:ascii="Segoe UI" w:eastAsia="Times New Roman" w:hAnsi="Segoe UI" w:cs="Segoe UI"/>
          <w:color w:val="555555"/>
          <w:sz w:val="21"/>
          <w:szCs w:val="21"/>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Даним регуляторним актом передбачається встановити на території сільської ради місцеві податки та збори, їх ставки та порядок сплати.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Запропонований спосіб відповідає принципу державної регуляторної політики, а саме: доцільність, адекватність, ефективність, збалансованість, передбачуваність, принципу прозорості та врахування громадської думки та пропозицій суб’єктів підприємницької діяльності.</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28"/>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Обґрунтування можливості досягнення встановлених цілей у разі прийняття запропонованого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Прийняття цього регуляторного акту забезпечить належне справляння місцевих податків та зборів.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Відповідно до статті 73 Закону України «Про місцеве самоврядування в Україні» рішення, прийняті органами місцевого самоврядування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lastRenderedPageBreak/>
        <w:t>Можливість досягнення зазначених цілей обґрунтована тим, що запропоноване регулювання забезпечує прозорість дій органів місцевого самоврядування по встановленню чіткої процедури сплати місцевих податків та зборів.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29"/>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Аналіз вигоди та витрат. Очікувані вигоди та витрати через прийняття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Дія зазначеного регуляторного акту поширюється на фізичних осіб, юридичних осіб, органи місцевого самоврядування, територіальну громаду.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Для визначення очікуваних результатів прийняття запропонованого регуляторного акту, які виникають у різних груп суб’єктів, на яких поширюється дія цього акту, наведена таблиця аналізу вигоди та витрат.</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tbl>
      <w:tblPr>
        <w:tblW w:w="16500" w:type="dxa"/>
        <w:shd w:val="clear" w:color="auto" w:fill="FFFFFF"/>
        <w:tblCellMar>
          <w:top w:w="15" w:type="dxa"/>
          <w:left w:w="15" w:type="dxa"/>
          <w:bottom w:w="15" w:type="dxa"/>
          <w:right w:w="15" w:type="dxa"/>
        </w:tblCellMar>
        <w:tblLook w:val="04A0" w:firstRow="1" w:lastRow="0" w:firstColumn="1" w:lastColumn="0" w:noHBand="0" w:noVBand="1"/>
      </w:tblPr>
      <w:tblGrid>
        <w:gridCol w:w="4784"/>
        <w:gridCol w:w="6466"/>
        <w:gridCol w:w="5250"/>
      </w:tblGrid>
      <w:tr w:rsidR="00492426" w:rsidRPr="00492426" w:rsidTr="00492426">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Сфера</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впливу</w:t>
            </w:r>
            <w:proofErr w:type="spellEnd"/>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Вигода</w:t>
            </w:r>
            <w:proofErr w:type="spellEnd"/>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Витрати</w:t>
            </w:r>
            <w:proofErr w:type="spellEnd"/>
          </w:p>
        </w:tc>
      </w:tr>
      <w:tr w:rsidR="00492426" w:rsidRPr="00492426" w:rsidTr="00492426">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Для</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територіальної</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громади</w:t>
            </w:r>
            <w:proofErr w:type="spellEnd"/>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Надходження</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до</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сільського</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бюджету</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своєчасне</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фінансування</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бюджетної</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сфери</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здійснення</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робіт</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по</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благоустрою</w:t>
            </w:r>
            <w:proofErr w:type="spellEnd"/>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Відсутні</w:t>
            </w:r>
            <w:proofErr w:type="spellEnd"/>
          </w:p>
        </w:tc>
      </w:tr>
      <w:tr w:rsidR="00492426" w:rsidRPr="00492426" w:rsidTr="00492426">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Органи</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місцевого</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самоврядування</w:t>
            </w:r>
            <w:proofErr w:type="spellEnd"/>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lang w:val="ru-RU"/>
              </w:rPr>
            </w:pPr>
            <w:r w:rsidRPr="00492426">
              <w:rPr>
                <w:rFonts w:ascii="Segoe UI" w:eastAsia="Times New Roman" w:hAnsi="Segoe UI" w:cs="Segoe UI"/>
                <w:color w:val="555555"/>
                <w:sz w:val="20"/>
                <w:szCs w:val="20"/>
                <w:lang w:val="ru-RU"/>
              </w:rPr>
              <w:t>Чітке встановлення ставок місцевих податків та зборів</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lang w:val="ru-RU"/>
              </w:rPr>
            </w:pPr>
            <w:r w:rsidRPr="00492426">
              <w:rPr>
                <w:rFonts w:ascii="Segoe UI" w:eastAsia="Times New Roman" w:hAnsi="Segoe UI" w:cs="Segoe UI"/>
                <w:color w:val="555555"/>
                <w:sz w:val="20"/>
                <w:szCs w:val="20"/>
                <w:lang w:val="ru-RU"/>
              </w:rPr>
              <w:t>Процедура розробки та прийняття регуляторного акту</w:t>
            </w:r>
          </w:p>
        </w:tc>
      </w:tr>
      <w:tr w:rsidR="00492426" w:rsidRPr="00492426" w:rsidTr="00492426">
        <w:tc>
          <w:tcPr>
            <w:tcW w:w="35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rPr>
            </w:pPr>
            <w:proofErr w:type="spellStart"/>
            <w:r w:rsidRPr="00492426">
              <w:rPr>
                <w:rFonts w:ascii="Segoe UI" w:eastAsia="Times New Roman" w:hAnsi="Segoe UI" w:cs="Segoe UI"/>
                <w:color w:val="555555"/>
                <w:sz w:val="20"/>
                <w:szCs w:val="20"/>
              </w:rPr>
              <w:t>Фізичні</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та</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юридичні</w:t>
            </w:r>
            <w:proofErr w:type="spellEnd"/>
            <w:r w:rsidRPr="00492426">
              <w:rPr>
                <w:rFonts w:ascii="Segoe UI" w:eastAsia="Times New Roman" w:hAnsi="Segoe UI" w:cs="Segoe UI"/>
                <w:color w:val="555555"/>
                <w:sz w:val="20"/>
                <w:szCs w:val="20"/>
              </w:rPr>
              <w:t xml:space="preserve"> </w:t>
            </w:r>
            <w:proofErr w:type="spellStart"/>
            <w:r w:rsidRPr="00492426">
              <w:rPr>
                <w:rFonts w:ascii="Segoe UI" w:eastAsia="Times New Roman" w:hAnsi="Segoe UI" w:cs="Segoe UI"/>
                <w:color w:val="555555"/>
                <w:sz w:val="20"/>
                <w:szCs w:val="20"/>
              </w:rPr>
              <w:t>особи</w:t>
            </w:r>
            <w:proofErr w:type="spellEnd"/>
          </w:p>
        </w:tc>
        <w:tc>
          <w:tcPr>
            <w:tcW w:w="47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lang w:val="ru-RU"/>
              </w:rPr>
            </w:pPr>
            <w:r w:rsidRPr="00492426">
              <w:rPr>
                <w:rFonts w:ascii="Segoe UI" w:eastAsia="Times New Roman" w:hAnsi="Segoe UI" w:cs="Segoe UI"/>
                <w:color w:val="555555"/>
                <w:sz w:val="20"/>
                <w:szCs w:val="20"/>
                <w:lang w:val="ru-RU"/>
              </w:rPr>
              <w:t>Прозорість дій місцевих органів влади</w:t>
            </w:r>
          </w:p>
        </w:tc>
        <w:tc>
          <w:tcPr>
            <w:tcW w:w="38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492426" w:rsidRPr="00492426" w:rsidRDefault="00492426" w:rsidP="00492426">
            <w:pPr>
              <w:spacing w:after="300" w:line="240" w:lineRule="auto"/>
              <w:rPr>
                <w:rFonts w:ascii="Segoe UI" w:eastAsia="Times New Roman" w:hAnsi="Segoe UI" w:cs="Segoe UI"/>
                <w:color w:val="555555"/>
                <w:sz w:val="20"/>
                <w:szCs w:val="20"/>
                <w:lang w:val="ru-RU"/>
              </w:rPr>
            </w:pPr>
            <w:r w:rsidRPr="00492426">
              <w:rPr>
                <w:rFonts w:ascii="Segoe UI" w:eastAsia="Times New Roman" w:hAnsi="Segoe UI" w:cs="Segoe UI"/>
                <w:color w:val="555555"/>
                <w:sz w:val="20"/>
                <w:szCs w:val="20"/>
                <w:lang w:val="ru-RU"/>
              </w:rPr>
              <w:t>Витрати, пов’язані зі сплатою податку</w:t>
            </w:r>
          </w:p>
        </w:tc>
      </w:tr>
    </w:tbl>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30"/>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Обґрунтування строку дії запропонованого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Зазначений проект нормативно-правового акту є загальнообов’язковим до застосування на території сільської ради та має необмежений термін дії. В разі внесення змін до Податкового кодексу України в частині справляння місцевих податків та зборів, відповідні зміни будуть внесені до цього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numPr>
          <w:ilvl w:val="0"/>
          <w:numId w:val="31"/>
        </w:numPr>
        <w:shd w:val="clear" w:color="auto" w:fill="FFFFFF"/>
        <w:spacing w:after="0" w:line="240" w:lineRule="auto"/>
        <w:ind w:left="300"/>
        <w:rPr>
          <w:rFonts w:ascii="Segoe UI" w:eastAsia="Times New Roman" w:hAnsi="Segoe UI" w:cs="Segoe UI"/>
          <w:color w:val="555555"/>
          <w:sz w:val="21"/>
          <w:szCs w:val="21"/>
        </w:rPr>
      </w:pPr>
      <w:proofErr w:type="spellStart"/>
      <w:r w:rsidRPr="00492426">
        <w:rPr>
          <w:rFonts w:ascii="Segoe UI" w:eastAsia="Times New Roman" w:hAnsi="Segoe UI" w:cs="Segoe UI"/>
          <w:color w:val="555555"/>
          <w:sz w:val="21"/>
          <w:szCs w:val="21"/>
        </w:rPr>
        <w:t>Показники</w:t>
      </w:r>
      <w:proofErr w:type="spellEnd"/>
      <w:r w:rsidRPr="00492426">
        <w:rPr>
          <w:rFonts w:ascii="Segoe UI" w:eastAsia="Times New Roman" w:hAnsi="Segoe UI" w:cs="Segoe UI"/>
          <w:color w:val="555555"/>
          <w:sz w:val="21"/>
          <w:szCs w:val="21"/>
        </w:rPr>
        <w:t xml:space="preserve"> </w:t>
      </w:r>
      <w:proofErr w:type="spellStart"/>
      <w:r w:rsidRPr="00492426">
        <w:rPr>
          <w:rFonts w:ascii="Segoe UI" w:eastAsia="Times New Roman" w:hAnsi="Segoe UI" w:cs="Segoe UI"/>
          <w:color w:val="555555"/>
          <w:sz w:val="21"/>
          <w:szCs w:val="21"/>
        </w:rPr>
        <w:t>результативності</w:t>
      </w:r>
      <w:proofErr w:type="spellEnd"/>
      <w:r w:rsidRPr="00492426">
        <w:rPr>
          <w:rFonts w:ascii="Segoe UI" w:eastAsia="Times New Roman" w:hAnsi="Segoe UI" w:cs="Segoe UI"/>
          <w:color w:val="555555"/>
          <w:sz w:val="21"/>
          <w:szCs w:val="21"/>
        </w:rPr>
        <w:t xml:space="preserve"> </w:t>
      </w:r>
      <w:proofErr w:type="spellStart"/>
      <w:r w:rsidRPr="00492426">
        <w:rPr>
          <w:rFonts w:ascii="Segoe UI" w:eastAsia="Times New Roman" w:hAnsi="Segoe UI" w:cs="Segoe UI"/>
          <w:color w:val="555555"/>
          <w:sz w:val="21"/>
          <w:szCs w:val="21"/>
        </w:rPr>
        <w:t>регуляторного</w:t>
      </w:r>
      <w:proofErr w:type="spellEnd"/>
      <w:r w:rsidRPr="00492426">
        <w:rPr>
          <w:rFonts w:ascii="Segoe UI" w:eastAsia="Times New Roman" w:hAnsi="Segoe UI" w:cs="Segoe UI"/>
          <w:color w:val="555555"/>
          <w:sz w:val="21"/>
          <w:szCs w:val="21"/>
        </w:rPr>
        <w:t xml:space="preserve"> </w:t>
      </w:r>
      <w:proofErr w:type="spellStart"/>
      <w:r w:rsidRPr="00492426">
        <w:rPr>
          <w:rFonts w:ascii="Segoe UI" w:eastAsia="Times New Roman" w:hAnsi="Segoe UI" w:cs="Segoe UI"/>
          <w:color w:val="555555"/>
          <w:sz w:val="21"/>
          <w:szCs w:val="21"/>
        </w:rPr>
        <w:t>акту</w:t>
      </w:r>
      <w:proofErr w:type="spellEnd"/>
      <w:r w:rsidRPr="00492426">
        <w:rPr>
          <w:rFonts w:ascii="Segoe UI" w:eastAsia="Times New Roman" w:hAnsi="Segoe UI" w:cs="Segoe UI"/>
          <w:color w:val="555555"/>
          <w:sz w:val="21"/>
          <w:szCs w:val="21"/>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Для визначення результативності цього регуляторного акту пропонується встановити такі загальні показники: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динаміка кількості платників (в розрізі місцевих податків та зборів);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обсяги надходжень відповідних місцевих податків та зборів.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lastRenderedPageBreak/>
        <w:t> </w:t>
      </w:r>
    </w:p>
    <w:p w:rsidR="00492426" w:rsidRPr="00492426" w:rsidRDefault="00492426" w:rsidP="00492426">
      <w:pPr>
        <w:numPr>
          <w:ilvl w:val="0"/>
          <w:numId w:val="32"/>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Заходи, за допомогою яких буде здійснюватися відстеження результативності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Цільова група: фізичні та юридичні особи-платники місцевих податків та зборів.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Базове відстеження результативності регуляторного акту буде проведене після набрання чинності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Повторне відстеження результативності рішення селищної ради буде здійснено через рік після набрання ним чинності.</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i/>
          <w:iCs/>
          <w:color w:val="555555"/>
          <w:sz w:val="24"/>
          <w:szCs w:val="24"/>
          <w:lang w:val="ru-RU"/>
        </w:rPr>
        <w:t>Експертний висновок</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i/>
          <w:iCs/>
          <w:color w:val="555555"/>
          <w:sz w:val="24"/>
          <w:szCs w:val="24"/>
          <w:lang w:val="ru-RU"/>
        </w:rPr>
        <w:t>постійної депутатської комісії з прав людини, регламенту, депутатської діяльності, етики, законності, регуляторної політики та конфлікту інтересів Крижанівської сільської ради Лиманського району Одеської</w:t>
      </w:r>
      <w:r w:rsidRPr="00492426">
        <w:rPr>
          <w:rFonts w:ascii="Segoe UI" w:eastAsia="Times New Roman" w:hAnsi="Segoe UI" w:cs="Segoe UI"/>
          <w:b/>
          <w:bCs/>
          <w:i/>
          <w:iCs/>
          <w:color w:val="555555"/>
          <w:sz w:val="24"/>
          <w:szCs w:val="24"/>
        </w:rPr>
        <w:t> </w:t>
      </w:r>
      <w:r w:rsidRPr="00492426">
        <w:rPr>
          <w:rFonts w:ascii="Segoe UI" w:eastAsia="Times New Roman" w:hAnsi="Segoe UI" w:cs="Segoe UI"/>
          <w:b/>
          <w:bCs/>
          <w:i/>
          <w:iCs/>
          <w:color w:val="555555"/>
          <w:sz w:val="24"/>
          <w:szCs w:val="24"/>
          <w:lang w:val="ru-RU"/>
        </w:rPr>
        <w:t>«Про встановлення ставок туристичного збору на території Крижанівської сільської ради»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b/>
          <w:bCs/>
          <w:i/>
          <w:iCs/>
          <w:color w:val="555555"/>
          <w:sz w:val="24"/>
          <w:szCs w:val="24"/>
        </w:rPr>
        <w:t> </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Постійна депутатська комісія з прав людини, регламенту, депутатської діяльності, етики, законності, регуляторної політики та конфлікту інтересів Крижанівської сільської ради, на виконання вимог статті 34 Закону України «Про засади державної регуляторної політики у сфері господарської діяльності», розглянула проект рішення міської ради «Про встановлення ставок туристичного збору на території Крижанівської сільської ради Лиманського району Одеської області» з аналізом його регуляторного впливу та встановила наступне.</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Розробниками проекту регуляторного акту є депутат Крижанівської сільської ради Спельнік С.В.</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Проект рішення підготовлено відповідно до Податкового кодексу України.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1.Відповідність проекту регуляторного акту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В цілому при підготовці проекту регуляторного акту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проектів регуляторних актів на 2019 рік, проведені роботи з регуляторної процедури: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lastRenderedPageBreak/>
        <w:t xml:space="preserve">– розміщено повідомлення про оприлюднення проекту регуляторного акту та безпосередньо проект з аналізом його регуляторного впливу, про що проінформовано членів територіальної </w:t>
      </w:r>
      <w:proofErr w:type="gramStart"/>
      <w:r w:rsidRPr="00492426">
        <w:rPr>
          <w:rFonts w:ascii="Segoe UI" w:eastAsia="Times New Roman" w:hAnsi="Segoe UI" w:cs="Segoe UI"/>
          <w:color w:val="555555"/>
          <w:sz w:val="24"/>
          <w:szCs w:val="24"/>
          <w:lang w:val="ru-RU"/>
        </w:rPr>
        <w:t>громади</w:t>
      </w:r>
      <w:r w:rsidRPr="00492426">
        <w:rPr>
          <w:rFonts w:ascii="Segoe UI" w:eastAsia="Times New Roman" w:hAnsi="Segoe UI" w:cs="Segoe UI"/>
          <w:color w:val="555555"/>
          <w:sz w:val="24"/>
          <w:szCs w:val="24"/>
        </w:rPr>
        <w:t> </w:t>
      </w:r>
      <w:r w:rsidRPr="00492426">
        <w:rPr>
          <w:rFonts w:ascii="Segoe UI" w:eastAsia="Times New Roman" w:hAnsi="Segoe UI" w:cs="Segoe UI"/>
          <w:color w:val="555555"/>
          <w:sz w:val="24"/>
          <w:szCs w:val="24"/>
          <w:lang w:val="ru-RU"/>
        </w:rPr>
        <w:t xml:space="preserve"> офіційному</w:t>
      </w:r>
      <w:proofErr w:type="gramEnd"/>
      <w:r w:rsidRPr="00492426">
        <w:rPr>
          <w:rFonts w:ascii="Segoe UI" w:eastAsia="Times New Roman" w:hAnsi="Segoe UI" w:cs="Segoe UI"/>
          <w:color w:val="555555"/>
          <w:sz w:val="24"/>
          <w:szCs w:val="24"/>
          <w:lang w:val="ru-RU"/>
        </w:rPr>
        <w:t xml:space="preserve"> сайті Крижанівської сільської ради в мережі Інтернет за адресом</w:t>
      </w:r>
      <w:r w:rsidRPr="00492426">
        <w:rPr>
          <w:rFonts w:ascii="Segoe UI" w:eastAsia="Times New Roman" w:hAnsi="Segoe UI" w:cs="Segoe UI"/>
          <w:color w:val="555555"/>
          <w:sz w:val="24"/>
          <w:szCs w:val="24"/>
        </w:rPr>
        <w:t> http</w:t>
      </w:r>
      <w:r w:rsidRPr="00492426">
        <w:rPr>
          <w:rFonts w:ascii="Segoe UI" w:eastAsia="Times New Roman" w:hAnsi="Segoe UI" w:cs="Segoe UI"/>
          <w:color w:val="555555"/>
          <w:sz w:val="24"/>
          <w:szCs w:val="24"/>
          <w:lang w:val="ru-RU"/>
        </w:rPr>
        <w:t>://</w:t>
      </w:r>
      <w:r w:rsidRPr="00492426">
        <w:rPr>
          <w:rFonts w:ascii="Segoe UI" w:eastAsia="Times New Roman" w:hAnsi="Segoe UI" w:cs="Segoe UI"/>
          <w:color w:val="555555"/>
          <w:sz w:val="24"/>
          <w:szCs w:val="24"/>
        </w:rPr>
        <w:t> </w:t>
      </w:r>
      <w:proofErr w:type="spellStart"/>
      <w:r w:rsidRPr="00492426">
        <w:rPr>
          <w:rFonts w:ascii="Segoe UI" w:eastAsia="Times New Roman" w:hAnsi="Segoe UI" w:cs="Segoe UI"/>
          <w:color w:val="555555"/>
          <w:sz w:val="24"/>
          <w:szCs w:val="24"/>
        </w:rPr>
        <w:t>fontanska</w:t>
      </w:r>
      <w:proofErr w:type="spellEnd"/>
      <w:r w:rsidRPr="00492426">
        <w:rPr>
          <w:rFonts w:ascii="Segoe UI" w:eastAsia="Times New Roman" w:hAnsi="Segoe UI" w:cs="Segoe UI"/>
          <w:color w:val="555555"/>
          <w:sz w:val="24"/>
          <w:szCs w:val="24"/>
          <w:lang w:val="ru-RU"/>
        </w:rPr>
        <w:t>-</w:t>
      </w:r>
      <w:proofErr w:type="spellStart"/>
      <w:r w:rsidRPr="00492426">
        <w:rPr>
          <w:rFonts w:ascii="Segoe UI" w:eastAsia="Times New Roman" w:hAnsi="Segoe UI" w:cs="Segoe UI"/>
          <w:color w:val="555555"/>
          <w:sz w:val="24"/>
          <w:szCs w:val="24"/>
        </w:rPr>
        <w:t>rada</w:t>
      </w:r>
      <w:proofErr w:type="spellEnd"/>
      <w:r w:rsidRPr="00492426">
        <w:rPr>
          <w:rFonts w:ascii="Segoe UI" w:eastAsia="Times New Roman" w:hAnsi="Segoe UI" w:cs="Segoe UI"/>
          <w:color w:val="555555"/>
          <w:sz w:val="24"/>
          <w:szCs w:val="24"/>
          <w:lang w:val="ru-RU"/>
        </w:rPr>
        <w:t>.</w:t>
      </w:r>
      <w:proofErr w:type="spellStart"/>
      <w:r w:rsidRPr="00492426">
        <w:rPr>
          <w:rFonts w:ascii="Segoe UI" w:eastAsia="Times New Roman" w:hAnsi="Segoe UI" w:cs="Segoe UI"/>
          <w:color w:val="555555"/>
          <w:sz w:val="24"/>
          <w:szCs w:val="24"/>
        </w:rPr>
        <w:t>gov</w:t>
      </w:r>
      <w:proofErr w:type="spellEnd"/>
      <w:r w:rsidRPr="00492426">
        <w:rPr>
          <w:rFonts w:ascii="Segoe UI" w:eastAsia="Times New Roman" w:hAnsi="Segoe UI" w:cs="Segoe UI"/>
          <w:color w:val="555555"/>
          <w:sz w:val="24"/>
          <w:szCs w:val="24"/>
          <w:lang w:val="ru-RU"/>
        </w:rPr>
        <w:t>.</w:t>
      </w:r>
      <w:proofErr w:type="spellStart"/>
      <w:r w:rsidRPr="00492426">
        <w:rPr>
          <w:rFonts w:ascii="Segoe UI" w:eastAsia="Times New Roman" w:hAnsi="Segoe UI" w:cs="Segoe UI"/>
          <w:color w:val="555555"/>
          <w:sz w:val="24"/>
          <w:szCs w:val="24"/>
        </w:rPr>
        <w:t>ua</w:t>
      </w:r>
      <w:proofErr w:type="spellEnd"/>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Зауваження та пропозиції до проекту рішення від фізичних та юридичних осіб не надходили.</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xml:space="preserve">Таким чином, проект регуляторного акту – «Про встановлення ставок туристичного збору на території Крижанівської сільської ради» з аналізом його регуляторного </w:t>
      </w:r>
      <w:proofErr w:type="gramStart"/>
      <w:r w:rsidRPr="00492426">
        <w:rPr>
          <w:rFonts w:ascii="Segoe UI" w:eastAsia="Times New Roman" w:hAnsi="Segoe UI" w:cs="Segoe UI"/>
          <w:color w:val="555555"/>
          <w:sz w:val="24"/>
          <w:szCs w:val="24"/>
          <w:lang w:val="ru-RU"/>
        </w:rPr>
        <w:t>впливу</w:t>
      </w:r>
      <w:r w:rsidRPr="00492426">
        <w:rPr>
          <w:rFonts w:ascii="Segoe UI" w:eastAsia="Times New Roman" w:hAnsi="Segoe UI" w:cs="Segoe UI"/>
          <w:color w:val="555555"/>
          <w:sz w:val="24"/>
          <w:szCs w:val="24"/>
        </w:rPr>
        <w:t> </w:t>
      </w:r>
      <w:r w:rsidRPr="00492426">
        <w:rPr>
          <w:rFonts w:ascii="Segoe UI" w:eastAsia="Times New Roman" w:hAnsi="Segoe UI" w:cs="Segoe UI"/>
          <w:color w:val="555555"/>
          <w:sz w:val="24"/>
          <w:szCs w:val="24"/>
          <w:lang w:val="ru-RU"/>
        </w:rPr>
        <w:t xml:space="preserve"> відповідає</w:t>
      </w:r>
      <w:proofErr w:type="gramEnd"/>
      <w:r w:rsidRPr="00492426">
        <w:rPr>
          <w:rFonts w:ascii="Segoe UI" w:eastAsia="Times New Roman" w:hAnsi="Segoe UI" w:cs="Segoe UI"/>
          <w:color w:val="555555"/>
          <w:sz w:val="24"/>
          <w:szCs w:val="24"/>
          <w:lang w:val="ru-RU"/>
        </w:rPr>
        <w:t xml:space="preserve">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492426" w:rsidRPr="00492426" w:rsidRDefault="00492426" w:rsidP="00492426">
      <w:pPr>
        <w:numPr>
          <w:ilvl w:val="0"/>
          <w:numId w:val="33"/>
        </w:numPr>
        <w:shd w:val="clear" w:color="auto" w:fill="FFFFFF"/>
        <w:spacing w:after="0" w:line="240" w:lineRule="auto"/>
        <w:ind w:left="300"/>
        <w:rPr>
          <w:rFonts w:ascii="Segoe UI" w:eastAsia="Times New Roman" w:hAnsi="Segoe UI" w:cs="Segoe UI"/>
          <w:color w:val="555555"/>
          <w:sz w:val="21"/>
          <w:szCs w:val="21"/>
          <w:lang w:val="ru-RU"/>
        </w:rPr>
      </w:pPr>
      <w:r w:rsidRPr="00492426">
        <w:rPr>
          <w:rFonts w:ascii="Segoe UI" w:eastAsia="Times New Roman" w:hAnsi="Segoe UI" w:cs="Segoe UI"/>
          <w:color w:val="555555"/>
          <w:sz w:val="21"/>
          <w:szCs w:val="21"/>
          <w:lang w:val="ru-RU"/>
        </w:rPr>
        <w:t>Відповідність проекту регуляторного акту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Стосовно вищевказаного проекту рішення розроблено аналіз регуляторного впливу, який був підготовлений до оприлюднення проекту регуляторного акта з метою одержання зауважень та пропозицій.</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xml:space="preserve">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обґрунтовано, чому визначена проблема не може бути розв’язана за допомогою ринкових механізмів і потребує державного регулювання, </w:t>
      </w:r>
      <w:proofErr w:type="gramStart"/>
      <w:r w:rsidRPr="00492426">
        <w:rPr>
          <w:rFonts w:ascii="Segoe UI" w:eastAsia="Times New Roman" w:hAnsi="Segoe UI" w:cs="Segoe UI"/>
          <w:color w:val="555555"/>
          <w:sz w:val="24"/>
          <w:szCs w:val="24"/>
          <w:lang w:val="ru-RU"/>
        </w:rPr>
        <w:t>або</w:t>
      </w:r>
      <w:r w:rsidRPr="00492426">
        <w:rPr>
          <w:rFonts w:ascii="Segoe UI" w:eastAsia="Times New Roman" w:hAnsi="Segoe UI" w:cs="Segoe UI"/>
          <w:color w:val="555555"/>
          <w:sz w:val="24"/>
          <w:szCs w:val="24"/>
        </w:rPr>
        <w:t> </w:t>
      </w:r>
      <w:r w:rsidRPr="00492426">
        <w:rPr>
          <w:rFonts w:ascii="Segoe UI" w:eastAsia="Times New Roman" w:hAnsi="Segoe UI" w:cs="Segoe UI"/>
          <w:color w:val="555555"/>
          <w:sz w:val="24"/>
          <w:szCs w:val="24"/>
          <w:lang w:val="ru-RU"/>
        </w:rPr>
        <w:t xml:space="preserve"> визначена</w:t>
      </w:r>
      <w:proofErr w:type="gramEnd"/>
      <w:r w:rsidRPr="00492426">
        <w:rPr>
          <w:rFonts w:ascii="Segoe UI" w:eastAsia="Times New Roman" w:hAnsi="Segoe UI" w:cs="Segoe UI"/>
          <w:color w:val="555555"/>
          <w:sz w:val="24"/>
          <w:szCs w:val="24"/>
          <w:lang w:val="ru-RU"/>
        </w:rPr>
        <w:t xml:space="preserve"> проблема не може бути розв’язана за допомогою діючих регуляторних актів, та розглянуто можливість внесення змін до них.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Визначено цілі державного регулювання, та оцінено усі прийнятні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 аргументовано переваги обраного способу досягнення встановлених цілей.</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r w:rsidRPr="00492426">
        <w:rPr>
          <w:rFonts w:ascii="Segoe UI" w:eastAsia="Times New Roman" w:hAnsi="Segoe UI" w:cs="Segoe UI"/>
          <w:color w:val="555555"/>
          <w:sz w:val="24"/>
          <w:szCs w:val="24"/>
          <w:lang w:val="ru-RU"/>
        </w:rPr>
        <w:t xml:space="preserve">Описано </w:t>
      </w:r>
      <w:proofErr w:type="spellStart"/>
      <w:r w:rsidRPr="00492426">
        <w:rPr>
          <w:rFonts w:ascii="Segoe UI" w:eastAsia="Times New Roman" w:hAnsi="Segoe UI" w:cs="Segoe UI"/>
          <w:color w:val="555555"/>
          <w:sz w:val="24"/>
          <w:szCs w:val="24"/>
          <w:lang w:val="ru-RU"/>
        </w:rPr>
        <w:t>механізми</w:t>
      </w:r>
      <w:proofErr w:type="spellEnd"/>
      <w:r w:rsidRPr="00492426">
        <w:rPr>
          <w:rFonts w:ascii="Segoe UI" w:eastAsia="Times New Roman" w:hAnsi="Segoe UI" w:cs="Segoe UI"/>
          <w:color w:val="555555"/>
          <w:sz w:val="24"/>
          <w:szCs w:val="24"/>
          <w:lang w:val="ru-RU"/>
        </w:rPr>
        <w:t xml:space="preserve"> і заходи, </w:t>
      </w:r>
      <w:proofErr w:type="spellStart"/>
      <w:r w:rsidRPr="00492426">
        <w:rPr>
          <w:rFonts w:ascii="Segoe UI" w:eastAsia="Times New Roman" w:hAnsi="Segoe UI" w:cs="Segoe UI"/>
          <w:color w:val="555555"/>
          <w:sz w:val="24"/>
          <w:szCs w:val="24"/>
          <w:lang w:val="ru-RU"/>
        </w:rPr>
        <w:t>які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забезпечать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розв’язання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визначеної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проблеми</w:t>
      </w:r>
      <w:proofErr w:type="spellEnd"/>
      <w:r w:rsidRPr="00492426">
        <w:rPr>
          <w:rFonts w:ascii="Segoe UI" w:eastAsia="Times New Roman" w:hAnsi="Segoe UI" w:cs="Segoe UI"/>
          <w:color w:val="555555"/>
          <w:sz w:val="24"/>
          <w:szCs w:val="24"/>
          <w:lang w:val="ru-RU"/>
        </w:rPr>
        <w:t xml:space="preserve"> шляхом </w:t>
      </w:r>
      <w:proofErr w:type="spellStart"/>
      <w:r w:rsidRPr="00492426">
        <w:rPr>
          <w:rFonts w:ascii="Segoe UI" w:eastAsia="Times New Roman" w:hAnsi="Segoe UI" w:cs="Segoe UI"/>
          <w:color w:val="555555"/>
          <w:sz w:val="24"/>
          <w:szCs w:val="24"/>
          <w:lang w:val="ru-RU"/>
        </w:rPr>
        <w:t>прийняття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запропонованого</w:t>
      </w:r>
      <w:proofErr w:type="spellEnd"/>
      <w:r w:rsidRPr="00492426">
        <w:rPr>
          <w:rFonts w:ascii="Segoe UI" w:eastAsia="Times New Roman" w:hAnsi="Segoe UI" w:cs="Segoe UI"/>
          <w:color w:val="555555"/>
          <w:sz w:val="24"/>
          <w:szCs w:val="24"/>
          <w:lang w:val="ru-RU"/>
        </w:rPr>
        <w:t xml:space="preserve"> регуляторного акта та </w:t>
      </w:r>
      <w:proofErr w:type="spellStart"/>
      <w:r w:rsidRPr="00492426">
        <w:rPr>
          <w:rFonts w:ascii="Segoe UI" w:eastAsia="Times New Roman" w:hAnsi="Segoe UI" w:cs="Segoe UI"/>
          <w:color w:val="555555"/>
          <w:sz w:val="24"/>
          <w:szCs w:val="24"/>
          <w:lang w:val="ru-RU"/>
        </w:rPr>
        <w:t>обґрунтовано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можливість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досягнення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встановлених</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цілей</w:t>
      </w:r>
      <w:proofErr w:type="spellEnd"/>
      <w:r w:rsidRPr="00492426">
        <w:rPr>
          <w:rFonts w:ascii="Segoe UI" w:eastAsia="Times New Roman" w:hAnsi="Segoe UI" w:cs="Segoe UI"/>
          <w:color w:val="555555"/>
          <w:sz w:val="24"/>
          <w:szCs w:val="24"/>
          <w:lang w:val="ru-RU"/>
        </w:rPr>
        <w:t xml:space="preserve"> у </w:t>
      </w:r>
      <w:proofErr w:type="spellStart"/>
      <w:r w:rsidRPr="00492426">
        <w:rPr>
          <w:rFonts w:ascii="Segoe UI" w:eastAsia="Times New Roman" w:hAnsi="Segoe UI" w:cs="Segoe UI"/>
          <w:color w:val="555555"/>
          <w:sz w:val="24"/>
          <w:szCs w:val="24"/>
          <w:lang w:val="ru-RU"/>
        </w:rPr>
        <w:t>разі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прийняття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запропонованого</w:t>
      </w:r>
      <w:proofErr w:type="spellEnd"/>
      <w:r w:rsidRPr="00492426">
        <w:rPr>
          <w:rFonts w:ascii="Segoe UI" w:eastAsia="Times New Roman" w:hAnsi="Segoe UI" w:cs="Segoe UI"/>
          <w:color w:val="555555"/>
          <w:sz w:val="24"/>
          <w:szCs w:val="24"/>
          <w:lang w:val="ru-RU"/>
        </w:rPr>
        <w:t xml:space="preserve"> регуляторного акту, та доведено, </w:t>
      </w:r>
      <w:proofErr w:type="spellStart"/>
      <w:r w:rsidRPr="00492426">
        <w:rPr>
          <w:rFonts w:ascii="Segoe UI" w:eastAsia="Times New Roman" w:hAnsi="Segoe UI" w:cs="Segoe UI"/>
          <w:color w:val="555555"/>
          <w:sz w:val="24"/>
          <w:szCs w:val="24"/>
          <w:lang w:val="ru-RU"/>
        </w:rPr>
        <w:t>що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досягнення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запропонованим</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регуляторним</w:t>
      </w:r>
      <w:proofErr w:type="spellEnd"/>
      <w:r w:rsidRPr="00492426">
        <w:rPr>
          <w:rFonts w:ascii="Segoe UI" w:eastAsia="Times New Roman" w:hAnsi="Segoe UI" w:cs="Segoe UI"/>
          <w:color w:val="555555"/>
          <w:sz w:val="24"/>
          <w:szCs w:val="24"/>
          <w:lang w:val="ru-RU"/>
        </w:rPr>
        <w:t xml:space="preserve"> актом </w:t>
      </w:r>
      <w:proofErr w:type="spellStart"/>
      <w:r w:rsidRPr="00492426">
        <w:rPr>
          <w:rFonts w:ascii="Segoe UI" w:eastAsia="Times New Roman" w:hAnsi="Segoe UI" w:cs="Segoe UI"/>
          <w:color w:val="555555"/>
          <w:sz w:val="24"/>
          <w:szCs w:val="24"/>
          <w:lang w:val="ru-RU"/>
        </w:rPr>
        <w:t>встановлених</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цілей</w:t>
      </w:r>
      <w:proofErr w:type="spellEnd"/>
      <w:r w:rsidRPr="00492426">
        <w:rPr>
          <w:rFonts w:ascii="Segoe UI" w:eastAsia="Times New Roman" w:hAnsi="Segoe UI" w:cs="Segoe UI"/>
          <w:color w:val="555555"/>
          <w:sz w:val="24"/>
          <w:szCs w:val="24"/>
          <w:lang w:val="ru-RU"/>
        </w:rPr>
        <w:t xml:space="preserve"> є </w:t>
      </w:r>
      <w:proofErr w:type="spellStart"/>
      <w:r w:rsidRPr="00492426">
        <w:rPr>
          <w:rFonts w:ascii="Segoe UI" w:eastAsia="Times New Roman" w:hAnsi="Segoe UI" w:cs="Segoe UI"/>
          <w:color w:val="555555"/>
          <w:sz w:val="24"/>
          <w:szCs w:val="24"/>
          <w:lang w:val="ru-RU"/>
        </w:rPr>
        <w:t>можливим</w:t>
      </w:r>
      <w:proofErr w:type="spellEnd"/>
      <w:r w:rsidRPr="00492426">
        <w:rPr>
          <w:rFonts w:ascii="Segoe UI" w:eastAsia="Times New Roman" w:hAnsi="Segoe UI" w:cs="Segoe UI"/>
          <w:color w:val="555555"/>
          <w:sz w:val="24"/>
          <w:szCs w:val="24"/>
          <w:lang w:val="ru-RU"/>
        </w:rPr>
        <w:t xml:space="preserve"> з </w:t>
      </w:r>
      <w:proofErr w:type="spellStart"/>
      <w:r w:rsidRPr="00492426">
        <w:rPr>
          <w:rFonts w:ascii="Segoe UI" w:eastAsia="Times New Roman" w:hAnsi="Segoe UI" w:cs="Segoe UI"/>
          <w:color w:val="555555"/>
          <w:sz w:val="24"/>
          <w:szCs w:val="24"/>
          <w:lang w:val="ru-RU"/>
        </w:rPr>
        <w:t>найменшими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витратами</w:t>
      </w:r>
      <w:proofErr w:type="spellEnd"/>
      <w:r w:rsidRPr="00492426">
        <w:rPr>
          <w:rFonts w:ascii="Segoe UI" w:eastAsia="Times New Roman" w:hAnsi="Segoe UI" w:cs="Segoe UI"/>
          <w:color w:val="555555"/>
          <w:sz w:val="24"/>
          <w:szCs w:val="24"/>
          <w:lang w:val="ru-RU"/>
        </w:rPr>
        <w:t xml:space="preserve"> для </w:t>
      </w:r>
      <w:proofErr w:type="spellStart"/>
      <w:r w:rsidRPr="00492426">
        <w:rPr>
          <w:rFonts w:ascii="Segoe UI" w:eastAsia="Times New Roman" w:hAnsi="Segoe UI" w:cs="Segoe UI"/>
          <w:color w:val="555555"/>
          <w:sz w:val="24"/>
          <w:szCs w:val="24"/>
          <w:lang w:val="ru-RU"/>
        </w:rPr>
        <w:t>суб’єктів</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господарювання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громадян</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держави</w:t>
      </w:r>
      <w:proofErr w:type="spellEnd"/>
      <w:r w:rsidRPr="00492426">
        <w:rPr>
          <w:rFonts w:ascii="Segoe UI" w:eastAsia="Times New Roman" w:hAnsi="Segoe UI" w:cs="Segoe UI"/>
          <w:color w:val="555555"/>
          <w:sz w:val="24"/>
          <w:szCs w:val="24"/>
          <w:lang w:val="ru-RU"/>
        </w:rPr>
        <w:t xml:space="preserve">, а </w:t>
      </w:r>
      <w:proofErr w:type="spellStart"/>
      <w:r w:rsidRPr="00492426">
        <w:rPr>
          <w:rFonts w:ascii="Segoe UI" w:eastAsia="Times New Roman" w:hAnsi="Segoe UI" w:cs="Segoe UI"/>
          <w:color w:val="555555"/>
          <w:sz w:val="24"/>
          <w:szCs w:val="24"/>
          <w:lang w:val="ru-RU"/>
        </w:rPr>
        <w:t>вигоди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які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виникатимуть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внаслідок</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дії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запропонованого</w:t>
      </w:r>
      <w:proofErr w:type="spellEnd"/>
      <w:r w:rsidRPr="00492426">
        <w:rPr>
          <w:rFonts w:ascii="Segoe UI" w:eastAsia="Times New Roman" w:hAnsi="Segoe UI" w:cs="Segoe UI"/>
          <w:color w:val="555555"/>
          <w:sz w:val="24"/>
          <w:szCs w:val="24"/>
          <w:lang w:val="ru-RU"/>
        </w:rPr>
        <w:t xml:space="preserve"> регуляторного акта, </w:t>
      </w:r>
      <w:proofErr w:type="spellStart"/>
      <w:r w:rsidRPr="00492426">
        <w:rPr>
          <w:rFonts w:ascii="Segoe UI" w:eastAsia="Times New Roman" w:hAnsi="Segoe UI" w:cs="Segoe UI"/>
          <w:color w:val="555555"/>
          <w:sz w:val="24"/>
          <w:szCs w:val="24"/>
          <w:lang w:val="ru-RU"/>
        </w:rPr>
        <w:t>виправдовують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відповідні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витрати</w:t>
      </w:r>
      <w:proofErr w:type="spellEnd"/>
      <w:r w:rsidRPr="00492426">
        <w:rPr>
          <w:rFonts w:ascii="Segoe UI" w:eastAsia="Times New Roman" w:hAnsi="Segoe UI" w:cs="Segoe UI"/>
          <w:color w:val="555555"/>
          <w:sz w:val="24"/>
          <w:szCs w:val="24"/>
          <w:lang w:val="ru-RU"/>
        </w:rPr>
        <w:t xml:space="preserve"> у </w:t>
      </w:r>
      <w:proofErr w:type="spellStart"/>
      <w:r w:rsidRPr="00492426">
        <w:rPr>
          <w:rFonts w:ascii="Segoe UI" w:eastAsia="Times New Roman" w:hAnsi="Segoe UI" w:cs="Segoe UI"/>
          <w:color w:val="555555"/>
          <w:sz w:val="24"/>
          <w:szCs w:val="24"/>
          <w:lang w:val="ru-RU"/>
        </w:rPr>
        <w:t>випадку</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якщо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витрати</w:t>
      </w:r>
      <w:proofErr w:type="spellEnd"/>
      <w:r w:rsidRPr="00492426">
        <w:rPr>
          <w:rFonts w:ascii="Segoe UI" w:eastAsia="Times New Roman" w:hAnsi="Segoe UI" w:cs="Segoe UI"/>
          <w:color w:val="555555"/>
          <w:sz w:val="24"/>
          <w:szCs w:val="24"/>
          <w:lang w:val="ru-RU"/>
        </w:rPr>
        <w:t xml:space="preserve"> та/</w:t>
      </w:r>
      <w:proofErr w:type="spellStart"/>
      <w:r w:rsidRPr="00492426">
        <w:rPr>
          <w:rFonts w:ascii="Segoe UI" w:eastAsia="Times New Roman" w:hAnsi="Segoe UI" w:cs="Segoe UI"/>
          <w:color w:val="555555"/>
          <w:sz w:val="24"/>
          <w:szCs w:val="24"/>
          <w:lang w:val="ru-RU"/>
        </w:rPr>
        <w:t>або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вигоди</w:t>
      </w:r>
      <w:proofErr w:type="spellEnd"/>
      <w:r w:rsidRPr="00492426">
        <w:rPr>
          <w:rFonts w:ascii="Segoe UI" w:eastAsia="Times New Roman" w:hAnsi="Segoe UI" w:cs="Segoe UI"/>
          <w:color w:val="555555"/>
          <w:sz w:val="24"/>
          <w:szCs w:val="24"/>
          <w:lang w:val="ru-RU"/>
        </w:rPr>
        <w:t xml:space="preserve"> не </w:t>
      </w:r>
      <w:proofErr w:type="spellStart"/>
      <w:r w:rsidRPr="00492426">
        <w:rPr>
          <w:rFonts w:ascii="Segoe UI" w:eastAsia="Times New Roman" w:hAnsi="Segoe UI" w:cs="Segoe UI"/>
          <w:color w:val="555555"/>
          <w:sz w:val="24"/>
          <w:szCs w:val="24"/>
          <w:lang w:val="ru-RU"/>
        </w:rPr>
        <w:t>можуть</w:t>
      </w:r>
      <w:proofErr w:type="spellEnd"/>
      <w:r w:rsidRPr="00492426">
        <w:rPr>
          <w:rFonts w:ascii="Segoe UI" w:eastAsia="Times New Roman" w:hAnsi="Segoe UI" w:cs="Segoe UI"/>
          <w:color w:val="555555"/>
          <w:sz w:val="24"/>
          <w:szCs w:val="24"/>
          <w:lang w:val="ru-RU"/>
        </w:rPr>
        <w:t xml:space="preserve"> бути </w:t>
      </w:r>
      <w:proofErr w:type="spellStart"/>
      <w:r w:rsidRPr="00492426">
        <w:rPr>
          <w:rFonts w:ascii="Segoe UI" w:eastAsia="Times New Roman" w:hAnsi="Segoe UI" w:cs="Segoe UI"/>
          <w:color w:val="555555"/>
          <w:sz w:val="24"/>
          <w:szCs w:val="24"/>
          <w:lang w:val="ru-RU"/>
        </w:rPr>
        <w:t>кількісно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визначені</w:t>
      </w:r>
      <w:proofErr w:type="spellEnd"/>
      <w:r w:rsidRPr="00492426">
        <w:rPr>
          <w:rFonts w:ascii="Segoe UI" w:eastAsia="Times New Roman" w:hAnsi="Segoe UI" w:cs="Segoe UI"/>
          <w:color w:val="555555"/>
          <w:sz w:val="24"/>
          <w:szCs w:val="24"/>
          <w:lang w:val="ru-RU"/>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proofErr w:type="spellStart"/>
      <w:r w:rsidRPr="00492426">
        <w:rPr>
          <w:rFonts w:ascii="Segoe UI" w:eastAsia="Times New Roman" w:hAnsi="Segoe UI" w:cs="Segoe UI"/>
          <w:color w:val="555555"/>
          <w:sz w:val="24"/>
          <w:szCs w:val="24"/>
          <w:lang w:val="ru-RU"/>
        </w:rPr>
        <w:lastRenderedPageBreak/>
        <w:t>Оцінено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можливість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впровадження</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виконання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вимог</w:t>
      </w:r>
      <w:proofErr w:type="spellEnd"/>
      <w:r w:rsidRPr="00492426">
        <w:rPr>
          <w:rFonts w:ascii="Segoe UI" w:eastAsia="Times New Roman" w:hAnsi="Segoe UI" w:cs="Segoe UI"/>
          <w:color w:val="555555"/>
          <w:sz w:val="24"/>
          <w:szCs w:val="24"/>
          <w:lang w:val="ru-RU"/>
        </w:rPr>
        <w:t xml:space="preserve"> регуляторного акту </w:t>
      </w:r>
      <w:proofErr w:type="spellStart"/>
      <w:r w:rsidRPr="00492426">
        <w:rPr>
          <w:rFonts w:ascii="Segoe UI" w:eastAsia="Times New Roman" w:hAnsi="Segoe UI" w:cs="Segoe UI"/>
          <w:color w:val="555555"/>
          <w:sz w:val="24"/>
          <w:szCs w:val="24"/>
          <w:lang w:val="ru-RU"/>
        </w:rPr>
        <w:t>залежно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від</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ресурсів</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якими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розпоряджаються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органи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державної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влади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органи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місцевого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самоврядування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фізичні</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юридичні</w:t>
      </w:r>
      <w:proofErr w:type="spellEnd"/>
      <w:r w:rsidRPr="00492426">
        <w:rPr>
          <w:rFonts w:ascii="Segoe UI" w:eastAsia="Times New Roman" w:hAnsi="Segoe UI" w:cs="Segoe UI"/>
          <w:color w:val="555555"/>
          <w:sz w:val="24"/>
          <w:szCs w:val="24"/>
          <w:lang w:val="ru-RU"/>
        </w:rPr>
        <w:t xml:space="preserve"> </w:t>
      </w:r>
      <w:bookmarkStart w:id="0" w:name="_GoBack"/>
      <w:bookmarkEnd w:id="0"/>
      <w:r w:rsidRPr="00492426">
        <w:rPr>
          <w:rFonts w:ascii="Segoe UI" w:eastAsia="Times New Roman" w:hAnsi="Segoe UI" w:cs="Segoe UI"/>
          <w:color w:val="555555"/>
          <w:sz w:val="24"/>
          <w:szCs w:val="24"/>
          <w:lang w:val="ru-RU"/>
        </w:rPr>
        <w:t xml:space="preserve">особи, </w:t>
      </w:r>
      <w:proofErr w:type="spellStart"/>
      <w:r w:rsidRPr="00492426">
        <w:rPr>
          <w:rFonts w:ascii="Segoe UI" w:eastAsia="Times New Roman" w:hAnsi="Segoe UI" w:cs="Segoe UI"/>
          <w:color w:val="555555"/>
          <w:sz w:val="24"/>
          <w:szCs w:val="24"/>
          <w:lang w:val="ru-RU"/>
        </w:rPr>
        <w:t>які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повинні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впроваджувати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або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виконувати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ці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вимоги</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ризик</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впливу</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зовнішніх</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чинників</w:t>
      </w:r>
      <w:proofErr w:type="spellEnd"/>
      <w:r w:rsidRPr="00492426">
        <w:rPr>
          <w:rFonts w:ascii="Segoe UI" w:eastAsia="Times New Roman" w:hAnsi="Segoe UI" w:cs="Segoe UI"/>
          <w:color w:val="555555"/>
          <w:sz w:val="24"/>
          <w:szCs w:val="24"/>
          <w:lang w:val="ru-RU"/>
        </w:rPr>
        <w:t xml:space="preserve"> на </w:t>
      </w:r>
      <w:proofErr w:type="spellStart"/>
      <w:r w:rsidRPr="00492426">
        <w:rPr>
          <w:rFonts w:ascii="Segoe UI" w:eastAsia="Times New Roman" w:hAnsi="Segoe UI" w:cs="Segoe UI"/>
          <w:color w:val="555555"/>
          <w:sz w:val="24"/>
          <w:szCs w:val="24"/>
          <w:lang w:val="ru-RU"/>
        </w:rPr>
        <w:t>дію</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запропонованого</w:t>
      </w:r>
      <w:proofErr w:type="spellEnd"/>
      <w:r w:rsidRPr="00492426">
        <w:rPr>
          <w:rFonts w:ascii="Segoe UI" w:eastAsia="Times New Roman" w:hAnsi="Segoe UI" w:cs="Segoe UI"/>
          <w:color w:val="555555"/>
          <w:sz w:val="24"/>
          <w:szCs w:val="24"/>
          <w:lang w:val="ru-RU"/>
        </w:rPr>
        <w:t xml:space="preserve"> регуляторного акту.</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proofErr w:type="spellStart"/>
      <w:r w:rsidRPr="00492426">
        <w:rPr>
          <w:rFonts w:ascii="Segoe UI" w:eastAsia="Times New Roman" w:hAnsi="Segoe UI" w:cs="Segoe UI"/>
          <w:color w:val="555555"/>
          <w:sz w:val="24"/>
          <w:szCs w:val="24"/>
          <w:lang w:val="ru-RU"/>
        </w:rPr>
        <w:t>Обґрунтовано</w:t>
      </w:r>
      <w:proofErr w:type="spellEnd"/>
      <w:r w:rsidRPr="00492426">
        <w:rPr>
          <w:rFonts w:ascii="Segoe UI" w:eastAsia="Times New Roman" w:hAnsi="Segoe UI" w:cs="Segoe UI"/>
          <w:color w:val="555555"/>
          <w:sz w:val="24"/>
          <w:szCs w:val="24"/>
          <w:lang w:val="ru-RU"/>
        </w:rPr>
        <w:t xml:space="preserve"> строк </w:t>
      </w:r>
      <w:proofErr w:type="spellStart"/>
      <w:r w:rsidRPr="00492426">
        <w:rPr>
          <w:rFonts w:ascii="Segoe UI" w:eastAsia="Times New Roman" w:hAnsi="Segoe UI" w:cs="Segoe UI"/>
          <w:color w:val="555555"/>
          <w:sz w:val="24"/>
          <w:szCs w:val="24"/>
          <w:lang w:val="ru-RU"/>
        </w:rPr>
        <w:t>чинності</w:t>
      </w:r>
      <w:proofErr w:type="spellEnd"/>
      <w:r w:rsidRPr="00492426">
        <w:rPr>
          <w:rFonts w:ascii="Segoe UI" w:eastAsia="Times New Roman" w:hAnsi="Segoe UI" w:cs="Segoe UI"/>
          <w:color w:val="555555"/>
          <w:sz w:val="24"/>
          <w:szCs w:val="24"/>
          <w:lang w:val="ru-RU"/>
        </w:rPr>
        <w:t xml:space="preserve"> регуляторного акту, </w:t>
      </w:r>
      <w:proofErr w:type="spellStart"/>
      <w:r w:rsidRPr="00492426">
        <w:rPr>
          <w:rFonts w:ascii="Segoe UI" w:eastAsia="Times New Roman" w:hAnsi="Segoe UI" w:cs="Segoe UI"/>
          <w:color w:val="555555"/>
          <w:sz w:val="24"/>
          <w:szCs w:val="24"/>
          <w:lang w:val="ru-RU"/>
        </w:rPr>
        <w:t>визначено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показники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результативності</w:t>
      </w:r>
      <w:proofErr w:type="spellEnd"/>
      <w:r w:rsidRPr="00492426">
        <w:rPr>
          <w:rFonts w:ascii="Segoe UI" w:eastAsia="Times New Roman" w:hAnsi="Segoe UI" w:cs="Segoe UI"/>
          <w:color w:val="555555"/>
          <w:sz w:val="24"/>
          <w:szCs w:val="24"/>
          <w:lang w:val="ru-RU"/>
        </w:rPr>
        <w:t xml:space="preserve"> регуляторного акта та заходи, за </w:t>
      </w:r>
      <w:proofErr w:type="spellStart"/>
      <w:r w:rsidRPr="00492426">
        <w:rPr>
          <w:rFonts w:ascii="Segoe UI" w:eastAsia="Times New Roman" w:hAnsi="Segoe UI" w:cs="Segoe UI"/>
          <w:color w:val="555555"/>
          <w:sz w:val="24"/>
          <w:szCs w:val="24"/>
          <w:lang w:val="ru-RU"/>
        </w:rPr>
        <w:t>допомогою</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яких</w:t>
      </w:r>
      <w:proofErr w:type="spellEnd"/>
      <w:r w:rsidRPr="00492426">
        <w:rPr>
          <w:rFonts w:ascii="Segoe UI" w:eastAsia="Times New Roman" w:hAnsi="Segoe UI" w:cs="Segoe UI"/>
          <w:color w:val="555555"/>
          <w:sz w:val="24"/>
          <w:szCs w:val="24"/>
          <w:lang w:val="ru-RU"/>
        </w:rPr>
        <w:t xml:space="preserve"> буде </w:t>
      </w:r>
      <w:proofErr w:type="spellStart"/>
      <w:r w:rsidRPr="00492426">
        <w:rPr>
          <w:rFonts w:ascii="Segoe UI" w:eastAsia="Times New Roman" w:hAnsi="Segoe UI" w:cs="Segoe UI"/>
          <w:color w:val="555555"/>
          <w:sz w:val="24"/>
          <w:szCs w:val="24"/>
          <w:lang w:val="ru-RU"/>
        </w:rPr>
        <w:t>здійснюватися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відстеження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результативності</w:t>
      </w:r>
      <w:proofErr w:type="spellEnd"/>
      <w:r w:rsidRPr="00492426">
        <w:rPr>
          <w:rFonts w:ascii="Segoe UI" w:eastAsia="Times New Roman" w:hAnsi="Segoe UI" w:cs="Segoe UI"/>
          <w:color w:val="555555"/>
          <w:sz w:val="24"/>
          <w:szCs w:val="24"/>
          <w:lang w:val="ru-RU"/>
        </w:rPr>
        <w:t xml:space="preserve"> регуляторного акту в </w:t>
      </w:r>
      <w:proofErr w:type="spellStart"/>
      <w:r w:rsidRPr="00492426">
        <w:rPr>
          <w:rFonts w:ascii="Segoe UI" w:eastAsia="Times New Roman" w:hAnsi="Segoe UI" w:cs="Segoe UI"/>
          <w:color w:val="555555"/>
          <w:sz w:val="24"/>
          <w:szCs w:val="24"/>
          <w:lang w:val="ru-RU"/>
        </w:rPr>
        <w:t>разі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його</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прийняття</w:t>
      </w:r>
      <w:proofErr w:type="spellEnd"/>
      <w:r w:rsidRPr="00492426">
        <w:rPr>
          <w:rFonts w:ascii="Segoe UI" w:eastAsia="Times New Roman" w:hAnsi="Segoe UI" w:cs="Segoe UI"/>
          <w:color w:val="555555"/>
          <w:sz w:val="24"/>
          <w:szCs w:val="24"/>
          <w:lang w:val="ru-RU"/>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proofErr w:type="spellStart"/>
      <w:r w:rsidRPr="00492426">
        <w:rPr>
          <w:rFonts w:ascii="Segoe UI" w:eastAsia="Times New Roman" w:hAnsi="Segoe UI" w:cs="Segoe UI"/>
          <w:color w:val="555555"/>
          <w:sz w:val="24"/>
          <w:szCs w:val="24"/>
          <w:lang w:val="ru-RU"/>
        </w:rPr>
        <w:t>Узагальнений</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висновок</w:t>
      </w:r>
      <w:proofErr w:type="spellEnd"/>
      <w:r w:rsidRPr="00492426">
        <w:rPr>
          <w:rFonts w:ascii="Segoe UI" w:eastAsia="Times New Roman" w:hAnsi="Segoe UI" w:cs="Segoe UI"/>
          <w:color w:val="555555"/>
          <w:sz w:val="24"/>
          <w:szCs w:val="24"/>
          <w:lang w:val="ru-RU"/>
        </w:rPr>
        <w:t>:</w:t>
      </w:r>
    </w:p>
    <w:p w:rsidR="00492426" w:rsidRPr="00492426" w:rsidRDefault="00492426" w:rsidP="00492426">
      <w:pPr>
        <w:shd w:val="clear" w:color="auto" w:fill="FFFFFF"/>
        <w:spacing w:after="150" w:line="240" w:lineRule="auto"/>
        <w:rPr>
          <w:rFonts w:ascii="Segoe UI" w:eastAsia="Times New Roman" w:hAnsi="Segoe UI" w:cs="Segoe UI"/>
          <w:color w:val="555555"/>
          <w:sz w:val="24"/>
          <w:szCs w:val="24"/>
          <w:lang w:val="ru-RU"/>
        </w:rPr>
      </w:pPr>
      <w:proofErr w:type="spellStart"/>
      <w:r w:rsidRPr="00492426">
        <w:rPr>
          <w:rFonts w:ascii="Segoe UI" w:eastAsia="Times New Roman" w:hAnsi="Segoe UI" w:cs="Segoe UI"/>
          <w:color w:val="555555"/>
          <w:sz w:val="24"/>
          <w:szCs w:val="24"/>
          <w:lang w:val="ru-RU"/>
        </w:rPr>
        <w:t>Постійна</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депутатська</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комісія</w:t>
      </w:r>
      <w:proofErr w:type="spellEnd"/>
      <w:r w:rsidRPr="00492426">
        <w:rPr>
          <w:rFonts w:ascii="Segoe UI" w:eastAsia="Times New Roman" w:hAnsi="Segoe UI" w:cs="Segoe UI"/>
          <w:color w:val="555555"/>
          <w:sz w:val="24"/>
          <w:szCs w:val="24"/>
          <w:lang w:val="ru-RU"/>
        </w:rPr>
        <w:t xml:space="preserve"> з прав </w:t>
      </w:r>
      <w:proofErr w:type="spellStart"/>
      <w:r w:rsidRPr="00492426">
        <w:rPr>
          <w:rFonts w:ascii="Segoe UI" w:eastAsia="Times New Roman" w:hAnsi="Segoe UI" w:cs="Segoe UI"/>
          <w:color w:val="555555"/>
          <w:sz w:val="24"/>
          <w:szCs w:val="24"/>
          <w:lang w:val="ru-RU"/>
        </w:rPr>
        <w:t>людини</w:t>
      </w:r>
      <w:proofErr w:type="spellEnd"/>
      <w:r w:rsidRPr="00492426">
        <w:rPr>
          <w:rFonts w:ascii="Segoe UI" w:eastAsia="Times New Roman" w:hAnsi="Segoe UI" w:cs="Segoe UI"/>
          <w:color w:val="555555"/>
          <w:sz w:val="24"/>
          <w:szCs w:val="24"/>
          <w:lang w:val="ru-RU"/>
        </w:rPr>
        <w:t xml:space="preserve">, регламенту, </w:t>
      </w:r>
      <w:proofErr w:type="spellStart"/>
      <w:r w:rsidRPr="00492426">
        <w:rPr>
          <w:rFonts w:ascii="Segoe UI" w:eastAsia="Times New Roman" w:hAnsi="Segoe UI" w:cs="Segoe UI"/>
          <w:color w:val="555555"/>
          <w:sz w:val="24"/>
          <w:szCs w:val="24"/>
          <w:lang w:val="ru-RU"/>
        </w:rPr>
        <w:t>депутатської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діяльності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етики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законності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регуляторної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політики</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конфлікту</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інтересів</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Крижанівської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сільської</w:t>
      </w:r>
      <w:proofErr w:type="spellEnd"/>
      <w:r w:rsidRPr="00492426">
        <w:rPr>
          <w:rFonts w:ascii="Segoe UI" w:eastAsia="Times New Roman" w:hAnsi="Segoe UI" w:cs="Segoe UI"/>
          <w:color w:val="555555"/>
          <w:sz w:val="24"/>
          <w:szCs w:val="24"/>
          <w:lang w:val="ru-RU"/>
        </w:rPr>
        <w:t xml:space="preserve"> ради за </w:t>
      </w:r>
      <w:proofErr w:type="spellStart"/>
      <w:r w:rsidRPr="00492426">
        <w:rPr>
          <w:rFonts w:ascii="Segoe UI" w:eastAsia="Times New Roman" w:hAnsi="Segoe UI" w:cs="Segoe UI"/>
          <w:color w:val="555555"/>
          <w:sz w:val="24"/>
          <w:szCs w:val="24"/>
          <w:lang w:val="ru-RU"/>
        </w:rPr>
        <w:t>підсумками</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розгляду</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вважає</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що</w:t>
      </w:r>
      <w:proofErr w:type="spellEnd"/>
      <w:r w:rsidRPr="00492426">
        <w:rPr>
          <w:rFonts w:ascii="Segoe UI" w:eastAsia="Times New Roman" w:hAnsi="Segoe UI" w:cs="Segoe UI"/>
          <w:color w:val="555555"/>
          <w:sz w:val="24"/>
          <w:szCs w:val="24"/>
          <w:lang w:val="ru-RU"/>
        </w:rPr>
        <w:t xml:space="preserve"> проект регуляторного акту – проект </w:t>
      </w:r>
      <w:proofErr w:type="spellStart"/>
      <w:r w:rsidRPr="00492426">
        <w:rPr>
          <w:rFonts w:ascii="Segoe UI" w:eastAsia="Times New Roman" w:hAnsi="Segoe UI" w:cs="Segoe UI"/>
          <w:color w:val="555555"/>
          <w:sz w:val="24"/>
          <w:szCs w:val="24"/>
          <w:lang w:val="ru-RU"/>
        </w:rPr>
        <w:t>рішення</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сільської</w:t>
      </w:r>
      <w:proofErr w:type="spellEnd"/>
      <w:r w:rsidRPr="00492426">
        <w:rPr>
          <w:rFonts w:ascii="Segoe UI" w:eastAsia="Times New Roman" w:hAnsi="Segoe UI" w:cs="Segoe UI"/>
          <w:color w:val="555555"/>
          <w:sz w:val="24"/>
          <w:szCs w:val="24"/>
          <w:lang w:val="ru-RU"/>
        </w:rPr>
        <w:t xml:space="preserve"> ради «Про </w:t>
      </w:r>
      <w:proofErr w:type="spellStart"/>
      <w:r w:rsidRPr="00492426">
        <w:rPr>
          <w:rFonts w:ascii="Segoe UI" w:eastAsia="Times New Roman" w:hAnsi="Segoe UI" w:cs="Segoe UI"/>
          <w:color w:val="555555"/>
          <w:sz w:val="24"/>
          <w:szCs w:val="24"/>
          <w:lang w:val="ru-RU"/>
        </w:rPr>
        <w:t>встановлення</w:t>
      </w:r>
      <w:proofErr w:type="spellEnd"/>
      <w:r w:rsidRPr="00492426">
        <w:rPr>
          <w:rFonts w:ascii="Segoe UI" w:eastAsia="Times New Roman" w:hAnsi="Segoe UI" w:cs="Segoe UI"/>
          <w:color w:val="555555"/>
          <w:sz w:val="24"/>
          <w:szCs w:val="24"/>
          <w:lang w:val="ru-RU"/>
        </w:rPr>
        <w:t xml:space="preserve"> транспортного </w:t>
      </w:r>
      <w:proofErr w:type="spellStart"/>
      <w:r w:rsidRPr="00492426">
        <w:rPr>
          <w:rFonts w:ascii="Segoe UI" w:eastAsia="Times New Roman" w:hAnsi="Segoe UI" w:cs="Segoe UI"/>
          <w:color w:val="555555"/>
          <w:sz w:val="24"/>
          <w:szCs w:val="24"/>
          <w:lang w:val="ru-RU"/>
        </w:rPr>
        <w:t>податку</w:t>
      </w:r>
      <w:proofErr w:type="spellEnd"/>
      <w:r w:rsidRPr="00492426">
        <w:rPr>
          <w:rFonts w:ascii="Segoe UI" w:eastAsia="Times New Roman" w:hAnsi="Segoe UI" w:cs="Segoe UI"/>
          <w:color w:val="555555"/>
          <w:sz w:val="24"/>
          <w:szCs w:val="24"/>
          <w:lang w:val="ru-RU"/>
        </w:rPr>
        <w:t xml:space="preserve"> з </w:t>
      </w:r>
      <w:proofErr w:type="spellStart"/>
      <w:r w:rsidRPr="00492426">
        <w:rPr>
          <w:rFonts w:ascii="Segoe UI" w:eastAsia="Times New Roman" w:hAnsi="Segoe UI" w:cs="Segoe UI"/>
          <w:color w:val="555555"/>
          <w:sz w:val="24"/>
          <w:szCs w:val="24"/>
          <w:lang w:val="ru-RU"/>
        </w:rPr>
        <w:t>юридичних</w:t>
      </w:r>
      <w:proofErr w:type="spellEnd"/>
      <w:r w:rsidRPr="00492426">
        <w:rPr>
          <w:rFonts w:ascii="Segoe UI" w:eastAsia="Times New Roman" w:hAnsi="Segoe UI" w:cs="Segoe UI"/>
          <w:color w:val="555555"/>
          <w:sz w:val="24"/>
          <w:szCs w:val="24"/>
          <w:lang w:val="ru-RU"/>
        </w:rPr>
        <w:t xml:space="preserve"> та </w:t>
      </w:r>
      <w:proofErr w:type="spellStart"/>
      <w:r w:rsidRPr="00492426">
        <w:rPr>
          <w:rFonts w:ascii="Segoe UI" w:eastAsia="Times New Roman" w:hAnsi="Segoe UI" w:cs="Segoe UI"/>
          <w:color w:val="555555"/>
          <w:sz w:val="24"/>
          <w:szCs w:val="24"/>
          <w:lang w:val="ru-RU"/>
        </w:rPr>
        <w:t>фізичних</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осіб</w:t>
      </w:r>
      <w:proofErr w:type="spellEnd"/>
      <w:r w:rsidRPr="00492426">
        <w:rPr>
          <w:rFonts w:ascii="Segoe UI" w:eastAsia="Times New Roman" w:hAnsi="Segoe UI" w:cs="Segoe UI"/>
          <w:color w:val="555555"/>
          <w:sz w:val="24"/>
          <w:szCs w:val="24"/>
          <w:lang w:val="ru-RU"/>
        </w:rPr>
        <w:t xml:space="preserve"> на </w:t>
      </w:r>
      <w:proofErr w:type="spellStart"/>
      <w:r w:rsidRPr="00492426">
        <w:rPr>
          <w:rFonts w:ascii="Segoe UI" w:eastAsia="Times New Roman" w:hAnsi="Segoe UI" w:cs="Segoe UI"/>
          <w:color w:val="555555"/>
          <w:sz w:val="24"/>
          <w:szCs w:val="24"/>
          <w:lang w:val="ru-RU"/>
        </w:rPr>
        <w:t>території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Крижанівської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сільської</w:t>
      </w:r>
      <w:proofErr w:type="spellEnd"/>
      <w:r w:rsidRPr="00492426">
        <w:rPr>
          <w:rFonts w:ascii="Segoe UI" w:eastAsia="Times New Roman" w:hAnsi="Segoe UI" w:cs="Segoe UI"/>
          <w:color w:val="555555"/>
          <w:sz w:val="24"/>
          <w:szCs w:val="24"/>
          <w:lang w:val="ru-RU"/>
        </w:rPr>
        <w:t xml:space="preserve"> ради» та </w:t>
      </w:r>
      <w:proofErr w:type="spellStart"/>
      <w:r w:rsidRPr="00492426">
        <w:rPr>
          <w:rFonts w:ascii="Segoe UI" w:eastAsia="Times New Roman" w:hAnsi="Segoe UI" w:cs="Segoe UI"/>
          <w:color w:val="555555"/>
          <w:sz w:val="24"/>
          <w:szCs w:val="24"/>
          <w:lang w:val="ru-RU"/>
        </w:rPr>
        <w:t>аналіз</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його</w:t>
      </w:r>
      <w:proofErr w:type="spellEnd"/>
      <w:r w:rsidRPr="00492426">
        <w:rPr>
          <w:rFonts w:ascii="Segoe UI" w:eastAsia="Times New Roman" w:hAnsi="Segoe UI" w:cs="Segoe UI"/>
          <w:color w:val="555555"/>
          <w:sz w:val="24"/>
          <w:szCs w:val="24"/>
          <w:lang w:val="ru-RU"/>
        </w:rPr>
        <w:t xml:space="preserve"> регуляторного </w:t>
      </w:r>
      <w:proofErr w:type="spellStart"/>
      <w:r w:rsidRPr="00492426">
        <w:rPr>
          <w:rFonts w:ascii="Segoe UI" w:eastAsia="Times New Roman" w:hAnsi="Segoe UI" w:cs="Segoe UI"/>
          <w:color w:val="555555"/>
          <w:sz w:val="24"/>
          <w:szCs w:val="24"/>
          <w:lang w:val="ru-RU"/>
        </w:rPr>
        <w:t>впливу</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відповідають</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вимогам</w:t>
      </w:r>
      <w:proofErr w:type="spellEnd"/>
      <w:r w:rsidRPr="00492426">
        <w:rPr>
          <w:rFonts w:ascii="Segoe UI" w:eastAsia="Times New Roman" w:hAnsi="Segoe UI" w:cs="Segoe UI"/>
          <w:color w:val="555555"/>
          <w:sz w:val="24"/>
          <w:szCs w:val="24"/>
          <w:lang w:val="ru-RU"/>
        </w:rPr>
        <w:t xml:space="preserve"> ст. ст.4, 8 Закону </w:t>
      </w:r>
      <w:proofErr w:type="spellStart"/>
      <w:r w:rsidRPr="00492426">
        <w:rPr>
          <w:rFonts w:ascii="Segoe UI" w:eastAsia="Times New Roman" w:hAnsi="Segoe UI" w:cs="Segoe UI"/>
          <w:color w:val="555555"/>
          <w:sz w:val="24"/>
          <w:szCs w:val="24"/>
          <w:lang w:val="ru-RU"/>
        </w:rPr>
        <w:t>України</w:t>
      </w:r>
      <w:proofErr w:type="spellEnd"/>
      <w:r w:rsidRPr="00492426">
        <w:rPr>
          <w:rFonts w:ascii="Segoe UI" w:eastAsia="Times New Roman" w:hAnsi="Segoe UI" w:cs="Segoe UI"/>
          <w:color w:val="555555"/>
          <w:sz w:val="24"/>
          <w:szCs w:val="24"/>
          <w:lang w:val="ru-RU"/>
        </w:rPr>
        <w:t xml:space="preserve"> «Про засади </w:t>
      </w:r>
      <w:proofErr w:type="spellStart"/>
      <w:r w:rsidRPr="00492426">
        <w:rPr>
          <w:rFonts w:ascii="Segoe UI" w:eastAsia="Times New Roman" w:hAnsi="Segoe UI" w:cs="Segoe UI"/>
          <w:color w:val="555555"/>
          <w:sz w:val="24"/>
          <w:szCs w:val="24"/>
          <w:lang w:val="ru-RU"/>
        </w:rPr>
        <w:t>державної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регуляторної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політики</w:t>
      </w:r>
      <w:proofErr w:type="spellEnd"/>
      <w:r w:rsidRPr="00492426">
        <w:rPr>
          <w:rFonts w:ascii="Segoe UI" w:eastAsia="Times New Roman" w:hAnsi="Segoe UI" w:cs="Segoe UI"/>
          <w:color w:val="555555"/>
          <w:sz w:val="24"/>
          <w:szCs w:val="24"/>
          <w:lang w:val="ru-RU"/>
        </w:rPr>
        <w:t xml:space="preserve"> у </w:t>
      </w:r>
      <w:proofErr w:type="spellStart"/>
      <w:r w:rsidRPr="00492426">
        <w:rPr>
          <w:rFonts w:ascii="Segoe UI" w:eastAsia="Times New Roman" w:hAnsi="Segoe UI" w:cs="Segoe UI"/>
          <w:color w:val="555555"/>
          <w:sz w:val="24"/>
          <w:szCs w:val="24"/>
          <w:lang w:val="ru-RU"/>
        </w:rPr>
        <w:t>сфері</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господарської</w:t>
      </w:r>
      <w:proofErr w:type="spellEnd"/>
      <w:r w:rsidRPr="00492426">
        <w:rPr>
          <w:rFonts w:ascii="Segoe UI" w:eastAsia="Times New Roman" w:hAnsi="Segoe UI" w:cs="Segoe UI"/>
          <w:color w:val="555555"/>
          <w:sz w:val="24"/>
          <w:szCs w:val="24"/>
          <w:lang w:val="ru-RU"/>
        </w:rPr>
        <w:t xml:space="preserve"> </w:t>
      </w:r>
      <w:proofErr w:type="spellStart"/>
      <w:r w:rsidRPr="00492426">
        <w:rPr>
          <w:rFonts w:ascii="Segoe UI" w:eastAsia="Times New Roman" w:hAnsi="Segoe UI" w:cs="Segoe UI"/>
          <w:color w:val="555555"/>
          <w:sz w:val="24"/>
          <w:szCs w:val="24"/>
          <w:lang w:val="ru-RU"/>
        </w:rPr>
        <w:t>діяльності</w:t>
      </w:r>
      <w:proofErr w:type="spellEnd"/>
      <w:r w:rsidRPr="00492426">
        <w:rPr>
          <w:rFonts w:ascii="Segoe UI" w:eastAsia="Times New Roman" w:hAnsi="Segoe UI" w:cs="Segoe UI"/>
          <w:color w:val="555555"/>
          <w:sz w:val="24"/>
          <w:szCs w:val="24"/>
          <w:lang w:val="ru-RU"/>
        </w:rPr>
        <w:t>».</w:t>
      </w:r>
    </w:p>
    <w:p w:rsidR="00F112A7" w:rsidRPr="00492426" w:rsidRDefault="00F112A7" w:rsidP="00492426">
      <w:pPr>
        <w:rPr>
          <w:lang w:val="ru-RU"/>
        </w:rPr>
      </w:pPr>
    </w:p>
    <w:sectPr w:rsidR="00F112A7" w:rsidRPr="0049242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4C3"/>
    <w:multiLevelType w:val="multilevel"/>
    <w:tmpl w:val="12302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A39D7"/>
    <w:multiLevelType w:val="multilevel"/>
    <w:tmpl w:val="73EA79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D3C21"/>
    <w:multiLevelType w:val="multilevel"/>
    <w:tmpl w:val="119E4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66C41"/>
    <w:multiLevelType w:val="multilevel"/>
    <w:tmpl w:val="920C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86D7E"/>
    <w:multiLevelType w:val="multilevel"/>
    <w:tmpl w:val="77FC8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E715E"/>
    <w:multiLevelType w:val="multilevel"/>
    <w:tmpl w:val="CAC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754B1"/>
    <w:multiLevelType w:val="multilevel"/>
    <w:tmpl w:val="95C668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17770"/>
    <w:multiLevelType w:val="multilevel"/>
    <w:tmpl w:val="865E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4112BA"/>
    <w:multiLevelType w:val="multilevel"/>
    <w:tmpl w:val="217028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393462"/>
    <w:multiLevelType w:val="multilevel"/>
    <w:tmpl w:val="8D92AD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83DB9"/>
    <w:multiLevelType w:val="multilevel"/>
    <w:tmpl w:val="356CD9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BE512F"/>
    <w:multiLevelType w:val="multilevel"/>
    <w:tmpl w:val="826E5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76984"/>
    <w:multiLevelType w:val="multilevel"/>
    <w:tmpl w:val="58D080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64169A"/>
    <w:multiLevelType w:val="multilevel"/>
    <w:tmpl w:val="A5EE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232969"/>
    <w:multiLevelType w:val="multilevel"/>
    <w:tmpl w:val="A30C75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505A13"/>
    <w:multiLevelType w:val="multilevel"/>
    <w:tmpl w:val="94005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D94A39"/>
    <w:multiLevelType w:val="multilevel"/>
    <w:tmpl w:val="4D10D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2B5191"/>
    <w:multiLevelType w:val="multilevel"/>
    <w:tmpl w:val="F05ECC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A1215"/>
    <w:multiLevelType w:val="multilevel"/>
    <w:tmpl w:val="D6F2A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22104C"/>
    <w:multiLevelType w:val="multilevel"/>
    <w:tmpl w:val="D13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A339C9"/>
    <w:multiLevelType w:val="multilevel"/>
    <w:tmpl w:val="493E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3E3DCC"/>
    <w:multiLevelType w:val="multilevel"/>
    <w:tmpl w:val="184C6A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394D93"/>
    <w:multiLevelType w:val="multilevel"/>
    <w:tmpl w:val="88F23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BF1B79"/>
    <w:multiLevelType w:val="multilevel"/>
    <w:tmpl w:val="486CA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BE3F86"/>
    <w:multiLevelType w:val="multilevel"/>
    <w:tmpl w:val="744AB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DC69FE"/>
    <w:multiLevelType w:val="multilevel"/>
    <w:tmpl w:val="0C66F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C36B4F"/>
    <w:multiLevelType w:val="multilevel"/>
    <w:tmpl w:val="0BB68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413C93"/>
    <w:multiLevelType w:val="multilevel"/>
    <w:tmpl w:val="407E74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322C9"/>
    <w:multiLevelType w:val="multilevel"/>
    <w:tmpl w:val="3DF8C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C42FF4"/>
    <w:multiLevelType w:val="multilevel"/>
    <w:tmpl w:val="AD669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FC0F70"/>
    <w:multiLevelType w:val="multilevel"/>
    <w:tmpl w:val="BE7E8E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48227A"/>
    <w:multiLevelType w:val="multilevel"/>
    <w:tmpl w:val="C79E8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A3BDF"/>
    <w:multiLevelType w:val="multilevel"/>
    <w:tmpl w:val="39FE2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26"/>
  </w:num>
  <w:num w:numId="4">
    <w:abstractNumId w:val="22"/>
  </w:num>
  <w:num w:numId="5">
    <w:abstractNumId w:val="11"/>
  </w:num>
  <w:num w:numId="6">
    <w:abstractNumId w:val="6"/>
  </w:num>
  <w:num w:numId="7">
    <w:abstractNumId w:val="21"/>
  </w:num>
  <w:num w:numId="8">
    <w:abstractNumId w:val="30"/>
  </w:num>
  <w:num w:numId="9">
    <w:abstractNumId w:val="1"/>
  </w:num>
  <w:num w:numId="10">
    <w:abstractNumId w:val="13"/>
  </w:num>
  <w:num w:numId="11">
    <w:abstractNumId w:val="16"/>
  </w:num>
  <w:num w:numId="12">
    <w:abstractNumId w:val="0"/>
  </w:num>
  <w:num w:numId="13">
    <w:abstractNumId w:val="24"/>
  </w:num>
  <w:num w:numId="14">
    <w:abstractNumId w:val="8"/>
  </w:num>
  <w:num w:numId="15">
    <w:abstractNumId w:val="3"/>
  </w:num>
  <w:num w:numId="16">
    <w:abstractNumId w:val="23"/>
  </w:num>
  <w:num w:numId="17">
    <w:abstractNumId w:val="4"/>
  </w:num>
  <w:num w:numId="18">
    <w:abstractNumId w:val="9"/>
  </w:num>
  <w:num w:numId="19">
    <w:abstractNumId w:val="2"/>
  </w:num>
  <w:num w:numId="20">
    <w:abstractNumId w:val="7"/>
  </w:num>
  <w:num w:numId="21">
    <w:abstractNumId w:val="28"/>
  </w:num>
  <w:num w:numId="22">
    <w:abstractNumId w:val="18"/>
  </w:num>
  <w:num w:numId="23">
    <w:abstractNumId w:val="20"/>
  </w:num>
  <w:num w:numId="24">
    <w:abstractNumId w:val="32"/>
  </w:num>
  <w:num w:numId="25">
    <w:abstractNumId w:val="5"/>
  </w:num>
  <w:num w:numId="26">
    <w:abstractNumId w:val="14"/>
  </w:num>
  <w:num w:numId="27">
    <w:abstractNumId w:val="27"/>
  </w:num>
  <w:num w:numId="28">
    <w:abstractNumId w:val="25"/>
  </w:num>
  <w:num w:numId="29">
    <w:abstractNumId w:val="10"/>
  </w:num>
  <w:num w:numId="30">
    <w:abstractNumId w:val="31"/>
  </w:num>
  <w:num w:numId="31">
    <w:abstractNumId w:val="17"/>
  </w:num>
  <w:num w:numId="32">
    <w:abstractNumId w:val="12"/>
  </w:num>
  <w:num w:numId="33">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36"/>
    <w:rsid w:val="00433436"/>
    <w:rsid w:val="00492426"/>
    <w:rsid w:val="00715EEE"/>
    <w:rsid w:val="007D3A25"/>
    <w:rsid w:val="008753B9"/>
    <w:rsid w:val="00B47D4A"/>
    <w:rsid w:val="00C12D6B"/>
    <w:rsid w:val="00F112A7"/>
    <w:rsid w:val="00F2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2F0E1-BAC2-44D0-9A6B-F7AF5AD1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4513">
      <w:bodyDiv w:val="1"/>
      <w:marLeft w:val="0"/>
      <w:marRight w:val="0"/>
      <w:marTop w:val="0"/>
      <w:marBottom w:val="0"/>
      <w:divBdr>
        <w:top w:val="none" w:sz="0" w:space="0" w:color="auto"/>
        <w:left w:val="none" w:sz="0" w:space="0" w:color="auto"/>
        <w:bottom w:val="none" w:sz="0" w:space="0" w:color="auto"/>
        <w:right w:val="none" w:sz="0" w:space="0" w:color="auto"/>
      </w:divBdr>
    </w:div>
    <w:div w:id="786197369">
      <w:bodyDiv w:val="1"/>
      <w:marLeft w:val="0"/>
      <w:marRight w:val="0"/>
      <w:marTop w:val="0"/>
      <w:marBottom w:val="0"/>
      <w:divBdr>
        <w:top w:val="none" w:sz="0" w:space="0" w:color="auto"/>
        <w:left w:val="none" w:sz="0" w:space="0" w:color="auto"/>
        <w:bottom w:val="none" w:sz="0" w:space="0" w:color="auto"/>
        <w:right w:val="none" w:sz="0" w:space="0" w:color="auto"/>
      </w:divBdr>
    </w:div>
    <w:div w:id="1002468317">
      <w:bodyDiv w:val="1"/>
      <w:marLeft w:val="0"/>
      <w:marRight w:val="0"/>
      <w:marTop w:val="0"/>
      <w:marBottom w:val="0"/>
      <w:divBdr>
        <w:top w:val="none" w:sz="0" w:space="0" w:color="auto"/>
        <w:left w:val="none" w:sz="0" w:space="0" w:color="auto"/>
        <w:bottom w:val="none" w:sz="0" w:space="0" w:color="auto"/>
        <w:right w:val="none" w:sz="0" w:space="0" w:color="auto"/>
      </w:divBdr>
    </w:div>
    <w:div w:id="1337340240">
      <w:bodyDiv w:val="1"/>
      <w:marLeft w:val="0"/>
      <w:marRight w:val="0"/>
      <w:marTop w:val="0"/>
      <w:marBottom w:val="0"/>
      <w:divBdr>
        <w:top w:val="none" w:sz="0" w:space="0" w:color="auto"/>
        <w:left w:val="none" w:sz="0" w:space="0" w:color="auto"/>
        <w:bottom w:val="none" w:sz="0" w:space="0" w:color="auto"/>
        <w:right w:val="none" w:sz="0" w:space="0" w:color="auto"/>
      </w:divBdr>
    </w:div>
    <w:div w:id="15003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2021-04-19T07:03:00Z</dcterms:created>
  <dcterms:modified xsi:type="dcterms:W3CDTF">2021-04-19T08:13:00Z</dcterms:modified>
</cp:coreProperties>
</file>