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700"/>
        <w:gridCol w:w="2560"/>
        <w:gridCol w:w="3200"/>
        <w:gridCol w:w="1800"/>
        <w:gridCol w:w="1480"/>
        <w:gridCol w:w="1800"/>
        <w:gridCol w:w="2700"/>
        <w:gridCol w:w="18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ЗАТВЕРДЖЕНО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Arial" w:hAnsi="Arial" w:eastAsia="Arial" w:cs="Arial"/>
                <w:sz w:val="12.0"/>
              </w:rPr>
              <w:t xml:space="preserve">Наказ Міністерства фінансів України</w:t>
              <w:br/>
              <w:t xml:space="preserve">26 серпня 2014 року  № 836</w:t>
              <w:br/>
              <w:t xml:space="preserve">(у редакції наказу Міністерства фінансів України</w:t>
              <w:br/>
              <w:t xml:space="preserve">від 29 грудня 2018 року № 1209)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ЗАТВЕРДЖЕНО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Наказ / розпорядчий документ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Управління капітального будівництва Фонтанської сільської ради Одеського району Одеської області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коштів місцевого бюджету 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16.04.2021 р. № 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32.0"/>
                <w:b w:val="true"/>
              </w:rPr>
              <w:t xml:space="preserve">Паспорт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8.0"/>
                <w:b w:val="true"/>
              </w:rPr>
              <w:t xml:space="preserve">бюджетної програми місцевого бюджету на  2021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1.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1500000</w:t>
            </w:r>
          </w:p>
        </w:tc>
        <w:tc>
          <w:tcPr>
            <w:gridSpan w:val="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Управління капітального будівництва Фонтанської сільської ради Одеського району Одеської області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44211502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gridSpan w:val="5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 )</w:t>
            </w: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2.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1510000</w:t>
            </w:r>
          </w:p>
        </w:tc>
        <w:tc>
          <w:tcPr>
            <w:gridSpan w:val="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Управління капітального будівництва Фонтанської сільської ради Одеського району Одеської області</w:t>
            </w: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44211502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gridSpan w:val="5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3.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1517461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7461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  0456 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15588000000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4. Обсяг бюджетних призначень/бюджетних асигнувань –</w:t>
            </w:r>
            <w:r>
              <w:rPr>
                <w:rFonts w:ascii="Times New Roman" w:hAnsi="Times New Roman" w:eastAsia="Times New Roman" w:cs="Times New Roman"/>
                <w:sz w:val="24.0"/>
                <w:u w:val="single"/>
              </w:rPr>
              <w:t xml:space="preserve">49000</w:t>
            </w:r>
            <w:r>
              <w:rPr>
                <w:rFonts w:ascii="Times New Roman" w:hAnsi="Times New Roman" w:eastAsia="Times New Roman" w:cs="Times New Roman"/>
                <w:sz w:val="24.0"/>
              </w:rPr>
              <w:t xml:space="preserve"> гривень , у тому числі загального фонду – </w:t>
            </w:r>
            <w:r>
              <w:rPr>
                <w:rFonts w:ascii="Times New Roman" w:hAnsi="Times New Roman" w:eastAsia="Times New Roman" w:cs="Times New Roman"/>
                <w:sz w:val="24.0"/>
                <w:u w:val="single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sz w:val="24.0"/>
              </w:rPr>
              <w:t xml:space="preserve"> гривень та спеціального фонду – </w:t>
            </w:r>
            <w:r>
              <w:rPr>
                <w:rFonts w:ascii="Times New Roman" w:hAnsi="Times New Roman" w:eastAsia="Times New Roman" w:cs="Times New Roman"/>
                <w:sz w:val="24.0"/>
                <w:u w:val="single"/>
              </w:rPr>
              <w:t xml:space="preserve">49000</w:t>
            </w:r>
            <w:r>
              <w:rPr>
                <w:rFonts w:ascii="Times New Roman" w:hAnsi="Times New Roman" w:eastAsia="Times New Roman" w:cs="Times New Roman"/>
                <w:sz w:val="24.0"/>
              </w:rPr>
              <w:t xml:space="preserve"> гривень 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5. Підстави для виконання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98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Конституція України,</w:t>
              <w:br/>
              <w:t xml:space="preserve">Бюджетний кодекс України,</w:t>
              <w:br/>
              <w:t xml:space="preserve">Закон України "Про місцеве самоврядування в Україні", </w:t>
              <w:br/>
              <w:t xml:space="preserve">Закон України " Про Державний бюджет на 2021 рік",</w:t>
              <w:br/>
              <w:t xml:space="preserve">Закон України " Про службу в органах місцевого самоврядування",</w:t>
              <w:br/>
              <w:t xml:space="preserve">Постанова КМУ від 09.03.2006 №268 "Про упорядкування структури та умов оплати праці  працівників апарату органів виконавчої влади, органів прокуратури, судів та інших органів"зі змінами,</w:t>
              <w:br/>
              <w:t xml:space="preserve">Наказ МФУ від 26.08.2014 №836 "Про деякі питання запровадження програмно- цільового методу  складання та виконання місцевих бюджетів" зі змінами,</w:t>
              <w:br/>
              <w:t xml:space="preserve">Наказ МФУ від 01.10.2010 №1147 "Про затвердження Типового переліку бюджетних програм та результативних показників їх виконання для місцевих бюджетів у галузі "Державне управління",</w:t>
              <w:br/>
              <w:t xml:space="preserve">Рішення  сесії   Фонтанської сільської ради VIII скликання№ 118-VIII від 22.03.2021 року " Про внесення змін до Програм, Кошторисів та Паспортів Програм Фонтанської сільської ради Одеського району Одеської області на 2021 рік»   </w:t>
              <w:br/>
              <w:t xml:space="preserve">Рішення  сесії   Фонтанської сільської ради VIII скликання№ 119-VIII від 22.03.2021 року " Про затвердження Кошторисів та Паспортів Програм  Фонтанської сільської ради Одеського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700"/>
        <w:gridCol w:w="5760"/>
        <w:gridCol w:w="1800"/>
        <w:gridCol w:w="1800"/>
        <w:gridCol w:w="580"/>
        <w:gridCol w:w="1800"/>
        <w:gridCol w:w="1800"/>
        <w:gridCol w:w="18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району Одеської області на 2021 рік»  </w:t>
              <w:br/>
              <w:t xml:space="preserve">Рішення  сесії   Фонтанської сільської ради VIII скликання№ 120-VIII від 22.03.2021 року " Про внесення змін та затвердження Програм Фонтанської сільської ради Одеського району Одеської області на 2021 рік»   </w:t>
              <w:br/>
              <w:t xml:space="preserve">Рішення  сесії   Фонтанської сільської ради VIII скликання№ 122-VIII від 22.03.2021 року " Про внесення змін та доповнень до рішення сесії  №43-VIII від 25.12 .2020 року «Про бюджет Фонтанської сільської територіальної громади на 2021 рік»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6. Цілі державної політики, на досягнення яких спрямована реалізація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Ціль державної політики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Утримання та розвиток автомобільних доріг та дорожньої інфраструктури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7. Мета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Утримання та розвиток автомобільних доріг та дорожньої інфраструктури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8. Завдання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Завдання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Утримання та розвиток автомобільних доріг та дорожньої інфраструктури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9. Напрями використання бюджетних коштів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Напрями використання бюджетних коштів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Утримання та розвиток автомобільних доріг та дорожньої інфраструктури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49 000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49 000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49 000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49 000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10. Перелік місцевих / регіональних програм, що виконуються у складі бюджетної програми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гривень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Найменування місцевої / регіональної програми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Програма ремонту та будівництва дорожнього покриття на території Фонтанської сільської ради Лиманського (Одеського) району Одеської області на 2021 рік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49 000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49 000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49 000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49 000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11. Результативні показники бюджетної програми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№</w:t>
              <w:br/>
              <w:t xml:space="preserve">з/п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Показники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Одиниця виміру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Джерело</w:t>
              <w:br/>
              <w:t xml:space="preserve">інформації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Усього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затрат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обсяг витрат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рішення сесії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49 000,00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49 000,00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700"/>
        <w:gridCol w:w="5760"/>
        <w:gridCol w:w="1800"/>
        <w:gridCol w:w="1480"/>
        <w:gridCol w:w="900"/>
        <w:gridCol w:w="1800"/>
        <w:gridCol w:w="1800"/>
        <w:gridCol w:w="18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продукту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кількість заходів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кошториси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Середні витрати на один захід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49 000,00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49 000,00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якість застосованої програми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Начальник управління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Людмила УМАНСЬКА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(ініціали/ініціал, прізвище)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24.0"/>
              </w:rPr>
              <w:t xml:space="preserve">ПОГОДЖЕНО: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Управління капітального будівництва Фонтанської сільської ради Одеського району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Начальник управління фінансів Фонтанської сільської ради Одеського району Одеської області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Ірина АНТОНЮК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(ініціали/ініціал, прізвище)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16.04.2021 р.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М.П.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