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3732C2" w:rsidRPr="00DA71D2" w14:paraId="07DB5CAD" w14:textId="77777777" w:rsidTr="00EC7017">
        <w:tc>
          <w:tcPr>
            <w:tcW w:w="9209" w:type="dxa"/>
            <w:gridSpan w:val="3"/>
            <w:shd w:val="clear" w:color="auto" w:fill="auto"/>
          </w:tcPr>
          <w:p w14:paraId="4B9CF78C" w14:textId="4B6AB130" w:rsidR="003732C2" w:rsidRPr="00DA71D2" w:rsidRDefault="003732C2" w:rsidP="00EC7017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DA71D2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(закупівля </w:t>
            </w:r>
            <w:r w:rsidRPr="003732C2">
              <w:rPr>
                <w:rFonts w:eastAsia="Calibri"/>
                <w:b/>
                <w:lang w:val="uk-UA" w:eastAsia="en-US"/>
              </w:rPr>
              <w:t>UA-2021-09-27-007580-b</w:t>
            </w:r>
            <w:r w:rsidRPr="00DA71D2">
              <w:rPr>
                <w:rFonts w:eastAsia="Calibri"/>
                <w:b/>
                <w:lang w:val="uk-UA" w:eastAsia="en-US"/>
              </w:rPr>
              <w:t>)</w:t>
            </w:r>
          </w:p>
          <w:p w14:paraId="5FD19F5B" w14:textId="77777777" w:rsidR="003732C2" w:rsidRPr="00DA71D2" w:rsidRDefault="003732C2" w:rsidP="00EC7017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3732C2" w:rsidRPr="003732C2" w14:paraId="320C112B" w14:textId="77777777" w:rsidTr="00EC7017">
        <w:tc>
          <w:tcPr>
            <w:tcW w:w="421" w:type="dxa"/>
            <w:shd w:val="clear" w:color="auto" w:fill="auto"/>
          </w:tcPr>
          <w:p w14:paraId="057EFA92" w14:textId="77777777" w:rsidR="003732C2" w:rsidRPr="00DA71D2" w:rsidRDefault="003732C2" w:rsidP="00EC7017">
            <w:pPr>
              <w:rPr>
                <w:lang w:val="uk-UA"/>
              </w:rPr>
            </w:pPr>
            <w:r w:rsidRPr="00DA71D2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735F5C79" w14:textId="77777777" w:rsidR="003732C2" w:rsidRPr="00DA71D2" w:rsidRDefault="003732C2" w:rsidP="00EC70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2C6B78F5" w14:textId="34664335" w:rsidR="003732C2" w:rsidRPr="003732C2" w:rsidRDefault="003732C2" w:rsidP="00EC7017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Природний газ</w:t>
            </w:r>
            <w:r w:rsidRPr="00DA71D2">
              <w:rPr>
                <w:bCs/>
                <w:kern w:val="36"/>
                <w:lang w:val="uk-UA" w:eastAsia="uk-UA"/>
              </w:rPr>
              <w:t xml:space="preserve"> </w:t>
            </w:r>
            <w:r w:rsidRPr="003732C2">
              <w:rPr>
                <w:bCs/>
                <w:kern w:val="36"/>
                <w:lang w:val="uk-UA" w:eastAsia="uk-UA"/>
              </w:rPr>
              <w:t>(</w:t>
            </w:r>
            <w:r w:rsidRPr="003732C2">
              <w:t xml:space="preserve">ДК 021:2015:09120000-6: </w:t>
            </w:r>
            <w:proofErr w:type="spellStart"/>
            <w:r w:rsidRPr="003732C2">
              <w:t>Газове</w:t>
            </w:r>
            <w:proofErr w:type="spellEnd"/>
            <w:r w:rsidRPr="003732C2">
              <w:t xml:space="preserve"> </w:t>
            </w:r>
            <w:proofErr w:type="spellStart"/>
            <w:r w:rsidRPr="003732C2">
              <w:t>паливо</w:t>
            </w:r>
            <w:proofErr w:type="spellEnd"/>
            <w:r w:rsidRPr="003732C2">
              <w:t xml:space="preserve"> </w:t>
            </w:r>
            <w:r w:rsidRPr="003732C2">
              <w:rPr>
                <w:lang w:val="uk-UA"/>
              </w:rPr>
              <w:t>(</w:t>
            </w:r>
            <w:r w:rsidRPr="003732C2">
              <w:t xml:space="preserve">ДК 021:2015: 09123000-7 — </w:t>
            </w:r>
            <w:proofErr w:type="spellStart"/>
            <w:r w:rsidRPr="003732C2">
              <w:t>Природний</w:t>
            </w:r>
            <w:proofErr w:type="spellEnd"/>
            <w:r w:rsidRPr="003732C2">
              <w:t xml:space="preserve"> газ</w:t>
            </w:r>
            <w:r w:rsidRPr="003732C2">
              <w:rPr>
                <w:lang w:val="uk-UA"/>
              </w:rPr>
              <w:t>))</w:t>
            </w:r>
          </w:p>
        </w:tc>
      </w:tr>
      <w:tr w:rsidR="003732C2" w:rsidRPr="003732C2" w14:paraId="7926B670" w14:textId="77777777" w:rsidTr="00EC7017">
        <w:tc>
          <w:tcPr>
            <w:tcW w:w="421" w:type="dxa"/>
            <w:shd w:val="clear" w:color="auto" w:fill="auto"/>
          </w:tcPr>
          <w:p w14:paraId="13FB6103" w14:textId="77777777" w:rsidR="003732C2" w:rsidRPr="00DA71D2" w:rsidRDefault="003732C2" w:rsidP="00EC7017">
            <w:pPr>
              <w:rPr>
                <w:lang w:val="uk-UA"/>
              </w:rPr>
            </w:pPr>
            <w:r w:rsidRPr="00DA71D2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2DC56105" w14:textId="77777777" w:rsidR="003732C2" w:rsidRPr="00DA71D2" w:rsidRDefault="003732C2" w:rsidP="00EC70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7D7A82C0" w14:textId="77777777" w:rsidR="003732C2" w:rsidRDefault="003732C2" w:rsidP="003732C2">
            <w:pPr>
              <w:pStyle w:val="a4"/>
              <w:ind w:left="0"/>
              <w:jc w:val="both"/>
            </w:pPr>
            <w:r>
              <w:t>Якість Товару, який передається Постачальником Споживачу в пунктах призначення, має</w:t>
            </w:r>
            <w:r>
              <w:rPr>
                <w:spacing w:val="1"/>
              </w:rPr>
              <w:t xml:space="preserve"> </w:t>
            </w:r>
            <w:r>
              <w:t>відповідати вимогам ГОСТ 5542-87 «Гази горючі природні для промислового та комунально-</w:t>
            </w:r>
            <w:r>
              <w:rPr>
                <w:spacing w:val="-58"/>
              </w:rPr>
              <w:t xml:space="preserve"> </w:t>
            </w:r>
            <w:r>
              <w:t>побутового призначення. Технічні умови». Технічні та якісні характеристики предмету</w:t>
            </w:r>
            <w:r>
              <w:rPr>
                <w:spacing w:val="1"/>
              </w:rPr>
              <w:t xml:space="preserve"> </w:t>
            </w:r>
            <w:r>
              <w:t>закупівлі повинні відповідати технічним умовам та стандартам, передбаченим</w:t>
            </w:r>
            <w:r>
              <w:rPr>
                <w:spacing w:val="1"/>
              </w:rPr>
              <w:t xml:space="preserve"> </w:t>
            </w:r>
            <w:r>
              <w:t>законодавством</w:t>
            </w:r>
            <w:r>
              <w:rPr>
                <w:spacing w:val="-2"/>
              </w:rPr>
              <w:t xml:space="preserve"> </w:t>
            </w:r>
            <w:r>
              <w:t>України</w:t>
            </w:r>
            <w:r>
              <w:rPr>
                <w:spacing w:val="-2"/>
              </w:rPr>
              <w:t xml:space="preserve"> </w:t>
            </w:r>
            <w:r>
              <w:t>діючим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період постачання товару.</w:t>
            </w:r>
          </w:p>
          <w:p w14:paraId="5FF707D1" w14:textId="77777777" w:rsidR="003732C2" w:rsidRDefault="003732C2" w:rsidP="003732C2">
            <w:pPr>
              <w:pStyle w:val="a4"/>
              <w:ind w:left="0"/>
              <w:jc w:val="both"/>
            </w:pPr>
            <w:r>
              <w:t>Якість природного газу, що видобувається на території України та передається до ГТС та</w:t>
            </w:r>
            <w:r>
              <w:rPr>
                <w:spacing w:val="1"/>
              </w:rPr>
              <w:t xml:space="preserve"> </w:t>
            </w:r>
            <w:r>
              <w:t>ГРМ, повинна відповідати технічним вимогам ТУ 320.001.58764-007-95 «Гази горючі</w:t>
            </w:r>
            <w:r>
              <w:rPr>
                <w:spacing w:val="1"/>
              </w:rPr>
              <w:t xml:space="preserve"> </w:t>
            </w:r>
            <w:r>
              <w:t>природні,</w:t>
            </w:r>
            <w:r>
              <w:rPr>
                <w:spacing w:val="4"/>
              </w:rPr>
              <w:t xml:space="preserve"> </w:t>
            </w:r>
            <w:r>
              <w:t>що</w:t>
            </w:r>
            <w:r>
              <w:rPr>
                <w:spacing w:val="5"/>
              </w:rPr>
              <w:t xml:space="preserve"> </w:t>
            </w:r>
            <w:r>
              <w:t>подаються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магістральні</w:t>
            </w:r>
            <w:r>
              <w:rPr>
                <w:spacing w:val="4"/>
              </w:rPr>
              <w:t xml:space="preserve"> </w:t>
            </w:r>
            <w:r>
              <w:t>газопроводи»</w:t>
            </w:r>
            <w:r>
              <w:rPr>
                <w:spacing w:val="5"/>
              </w:rPr>
              <w:t xml:space="preserve"> 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t>ТУ</w:t>
            </w:r>
            <w:r>
              <w:rPr>
                <w:spacing w:val="5"/>
              </w:rPr>
              <w:t xml:space="preserve"> </w:t>
            </w:r>
            <w:r>
              <w:t>320.001.58764-008-95</w:t>
            </w:r>
            <w:r>
              <w:rPr>
                <w:spacing w:val="4"/>
              </w:rPr>
              <w:t xml:space="preserve"> </w:t>
            </w:r>
            <w:r>
              <w:t>«Гази</w:t>
            </w:r>
            <w:r>
              <w:rPr>
                <w:spacing w:val="1"/>
              </w:rPr>
              <w:t xml:space="preserve"> </w:t>
            </w:r>
            <w:r>
              <w:t>горючі</w:t>
            </w:r>
            <w:r>
              <w:rPr>
                <w:spacing w:val="2"/>
              </w:rPr>
              <w:t xml:space="preserve"> </w:t>
            </w:r>
            <w:r>
              <w:t>природні,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2"/>
              </w:rPr>
              <w:t xml:space="preserve"> </w:t>
            </w:r>
            <w:r>
              <w:t>подаються</w:t>
            </w:r>
            <w:r>
              <w:rPr>
                <w:spacing w:val="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родовищ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промислові</w:t>
            </w:r>
            <w:r>
              <w:rPr>
                <w:spacing w:val="2"/>
              </w:rPr>
              <w:t xml:space="preserve"> </w:t>
            </w:r>
            <w:r>
              <w:t>газопроводи</w:t>
            </w:r>
            <w:r>
              <w:rPr>
                <w:spacing w:val="4"/>
              </w:rPr>
              <w:t xml:space="preserve"> </w:t>
            </w:r>
            <w:r>
              <w:t>та окремим</w:t>
            </w:r>
            <w:r>
              <w:rPr>
                <w:spacing w:val="1"/>
              </w:rPr>
              <w:t xml:space="preserve"> </w:t>
            </w:r>
            <w:r>
              <w:t>споживачам.</w:t>
            </w:r>
          </w:p>
          <w:p w14:paraId="0827C7C0" w14:textId="67936ED1" w:rsidR="003732C2" w:rsidRPr="00DA71D2" w:rsidRDefault="003732C2" w:rsidP="003732C2">
            <w:pPr>
              <w:jc w:val="both"/>
              <w:rPr>
                <w:lang w:val="uk-UA"/>
              </w:rPr>
            </w:pPr>
            <w:proofErr w:type="spellStart"/>
            <w:r>
              <w:t>Технічні</w:t>
            </w:r>
            <w:proofErr w:type="spellEnd"/>
            <w:r>
              <w:t xml:space="preserve"> та </w:t>
            </w:r>
            <w:proofErr w:type="spellStart"/>
            <w:r>
              <w:t>якісні</w:t>
            </w:r>
            <w:proofErr w:type="spellEnd"/>
            <w:r>
              <w:t xml:space="preserve"> характеристики Товару за предметом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</w:t>
            </w:r>
            <w:proofErr w:type="spellStart"/>
            <w:r>
              <w:t>відповідати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встановленим</w:t>
            </w:r>
            <w:proofErr w:type="spellEnd"/>
            <w:r>
              <w:t>/</w:t>
            </w:r>
            <w:proofErr w:type="spellStart"/>
            <w:r>
              <w:t>зареєстрованим</w:t>
            </w:r>
            <w:proofErr w:type="spellEnd"/>
            <w:r>
              <w:t xml:space="preserve"> </w:t>
            </w:r>
            <w:proofErr w:type="spellStart"/>
            <w:r>
              <w:t>діючим</w:t>
            </w:r>
            <w:proofErr w:type="spellEnd"/>
            <w:r>
              <w:t xml:space="preserve"> </w:t>
            </w:r>
            <w:proofErr w:type="spellStart"/>
            <w:r>
              <w:t>нормативним</w:t>
            </w:r>
            <w:proofErr w:type="spellEnd"/>
            <w:r>
              <w:t xml:space="preserve"> актам </w:t>
            </w:r>
            <w:proofErr w:type="spellStart"/>
            <w:r>
              <w:t>законодавства</w:t>
            </w:r>
            <w:proofErr w:type="spellEnd"/>
            <w:r>
              <w:t xml:space="preserve"> (</w:t>
            </w:r>
            <w:proofErr w:type="spellStart"/>
            <w:r>
              <w:t>державним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стандартам, </w:t>
            </w:r>
            <w:proofErr w:type="spellStart"/>
            <w:r>
              <w:t>технічним</w:t>
            </w:r>
            <w:proofErr w:type="spellEnd"/>
            <w:r>
              <w:t xml:space="preserve"> </w:t>
            </w:r>
            <w:proofErr w:type="spellStart"/>
            <w:r>
              <w:t>умовам</w:t>
            </w:r>
            <w:proofErr w:type="spellEnd"/>
            <w:r>
              <w:t xml:space="preserve">),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передбачають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>.</w:t>
            </w:r>
            <w:r>
              <w:rPr>
                <w:spacing w:val="-58"/>
              </w:rPr>
              <w:t xml:space="preserve"> </w:t>
            </w:r>
          </w:p>
        </w:tc>
      </w:tr>
      <w:tr w:rsidR="003732C2" w:rsidRPr="00DA71D2" w14:paraId="4F1FDFEF" w14:textId="77777777" w:rsidTr="00EC7017">
        <w:tc>
          <w:tcPr>
            <w:tcW w:w="421" w:type="dxa"/>
            <w:shd w:val="clear" w:color="auto" w:fill="auto"/>
          </w:tcPr>
          <w:p w14:paraId="5D31CE89" w14:textId="77777777" w:rsidR="003732C2" w:rsidRPr="00DA71D2" w:rsidRDefault="003732C2" w:rsidP="00EC7017">
            <w:pPr>
              <w:rPr>
                <w:lang w:val="uk-UA"/>
              </w:rPr>
            </w:pPr>
            <w:r w:rsidRPr="00DA71D2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5ACD54AE" w14:textId="77777777" w:rsidR="003732C2" w:rsidRPr="00DA71D2" w:rsidRDefault="003732C2" w:rsidP="00EC7017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12367B2B" w14:textId="19DA5249" w:rsidR="003732C2" w:rsidRPr="00DA71D2" w:rsidRDefault="003732C2" w:rsidP="003732C2">
            <w:pPr>
              <w:pStyle w:val="a4"/>
              <w:ind w:left="0"/>
              <w:jc w:val="both"/>
            </w:pPr>
            <w:r>
              <w:t>Очікувана</w:t>
            </w:r>
            <w:r>
              <w:rPr>
                <w:spacing w:val="-3"/>
              </w:rPr>
              <w:t xml:space="preserve"> </w:t>
            </w:r>
            <w:r>
              <w:t>вартість</w:t>
            </w:r>
            <w:r>
              <w:rPr>
                <w:spacing w:val="-2"/>
              </w:rPr>
              <w:t xml:space="preserve"> </w:t>
            </w:r>
            <w:r>
              <w:t>предмета</w:t>
            </w:r>
            <w:r>
              <w:rPr>
                <w:spacing w:val="-3"/>
              </w:rPr>
              <w:t xml:space="preserve"> </w:t>
            </w:r>
            <w:r>
              <w:t>закупівлі</w:t>
            </w:r>
            <w:r>
              <w:t xml:space="preserve"> </w:t>
            </w:r>
            <w:r>
              <w:t>-</w:t>
            </w:r>
            <w:r>
              <w:t xml:space="preserve"> 268539</w:t>
            </w:r>
            <w:r>
              <w:t>,00</w:t>
            </w:r>
            <w:r>
              <w:rPr>
                <w:spacing w:val="-1"/>
              </w:rPr>
              <w:t xml:space="preserve"> </w:t>
            </w:r>
            <w:r>
              <w:t>грн.</w:t>
            </w:r>
            <w:r>
              <w:rPr>
                <w:spacing w:val="-2"/>
              </w:rPr>
              <w:t xml:space="preserve"> </w:t>
            </w:r>
            <w:r>
              <w:t>(двісті</w:t>
            </w:r>
            <w:r>
              <w:rPr>
                <w:spacing w:val="-2"/>
              </w:rPr>
              <w:t xml:space="preserve"> </w:t>
            </w:r>
            <w:r>
              <w:t>шістдесят вісім</w:t>
            </w:r>
            <w:r>
              <w:rPr>
                <w:spacing w:val="-1"/>
              </w:rPr>
              <w:t xml:space="preserve"> </w:t>
            </w:r>
            <w:r>
              <w:t>тисяч</w:t>
            </w:r>
            <w:r>
              <w:rPr>
                <w:spacing w:val="-3"/>
              </w:rPr>
              <w:t xml:space="preserve"> </w:t>
            </w:r>
            <w:r>
              <w:t>грн.</w:t>
            </w:r>
            <w:r>
              <w:rPr>
                <w:spacing w:val="-2"/>
              </w:rPr>
              <w:t xml:space="preserve"> </w:t>
            </w:r>
            <w:r>
              <w:t>00</w:t>
            </w:r>
            <w:r>
              <w:rPr>
                <w:spacing w:val="-1"/>
              </w:rPr>
              <w:t xml:space="preserve"> </w:t>
            </w:r>
            <w:r>
              <w:t>коп.)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ПДВ,</w:t>
            </w:r>
            <w:r>
              <w:rPr>
                <w:spacing w:val="-57"/>
              </w:rPr>
              <w:t xml:space="preserve"> </w:t>
            </w:r>
            <w:r>
              <w:t>вона передбачена кошторисом установи на 2021 рік та</w:t>
            </w:r>
            <w:r>
              <w:rPr>
                <w:spacing w:val="1"/>
              </w:rPr>
              <w:t xml:space="preserve"> </w:t>
            </w:r>
            <w:r>
              <w:t xml:space="preserve">формувалася шляхом моніторингу </w:t>
            </w:r>
            <w:proofErr w:type="spellStart"/>
            <w:r>
              <w:t>середньоринкових</w:t>
            </w:r>
            <w:proofErr w:type="spellEnd"/>
            <w:r>
              <w:t xml:space="preserve"> цін на товар. </w:t>
            </w:r>
          </w:p>
        </w:tc>
      </w:tr>
    </w:tbl>
    <w:p w14:paraId="14DEC053" w14:textId="77777777" w:rsidR="003732C2" w:rsidRDefault="003732C2" w:rsidP="003732C2"/>
    <w:p w14:paraId="2DB13FA1" w14:textId="77777777" w:rsidR="003732C2" w:rsidRDefault="003732C2"/>
    <w:sectPr w:rsidR="0037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C2"/>
    <w:rsid w:val="0037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412B"/>
  <w15:chartTrackingRefBased/>
  <w15:docId w15:val="{6FC7F9A9-B7EC-4D4E-8634-300B712D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32C2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732C2"/>
    <w:pPr>
      <w:widowControl w:val="0"/>
      <w:autoSpaceDE w:val="0"/>
      <w:autoSpaceDN w:val="0"/>
      <w:ind w:left="541"/>
    </w:pPr>
    <w:rPr>
      <w:lang w:val="uk-UA" w:eastAsia="en-US"/>
    </w:rPr>
  </w:style>
  <w:style w:type="character" w:customStyle="1" w:styleId="a5">
    <w:name w:val="Основний текст Знак"/>
    <w:basedOn w:val="a0"/>
    <w:link w:val="a4"/>
    <w:uiPriority w:val="1"/>
    <w:rsid w:val="003732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1</cp:revision>
  <dcterms:created xsi:type="dcterms:W3CDTF">2021-09-30T07:37:00Z</dcterms:created>
  <dcterms:modified xsi:type="dcterms:W3CDTF">2021-09-30T07:49:00Z</dcterms:modified>
</cp:coreProperties>
</file>