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1751ED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1F105480" w:rsidR="0075362B" w:rsidRPr="001751ED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202</w:t>
      </w:r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2</w:t>
      </w:r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рік</w:t>
      </w:r>
    </w:p>
    <w:p w14:paraId="1F8D968E" w14:textId="77777777" w:rsidR="00860082" w:rsidRDefault="00860082" w:rsidP="001751ED">
      <w:pPr>
        <w:shd w:val="clear" w:color="auto" w:fill="F0F5F2"/>
        <w:spacing w:after="0" w:line="240" w:lineRule="auto"/>
        <w:textAlignment w:val="top"/>
        <w:rPr>
          <w:rFonts w:ascii="OpenSans-Regular" w:hAnsi="OpenSans-Regular"/>
          <w:color w:val="454545"/>
          <w:sz w:val="21"/>
          <w:szCs w:val="21"/>
        </w:rPr>
      </w:pPr>
      <w:r>
        <w:rPr>
          <w:rFonts w:ascii="OpenSans-Regular" w:hAnsi="OpenSans-Regular"/>
          <w:color w:val="454545"/>
          <w:sz w:val="21"/>
          <w:szCs w:val="21"/>
        </w:rPr>
        <w:t xml:space="preserve">Експлуатаційне утримання вулиць і доріг комунальної власності (Поточний ремонт дорожнього покриття по вул. Новоселів в с. Олександрівка Одеського району Одеської області) </w:t>
      </w:r>
    </w:p>
    <w:p w14:paraId="6276F2A0" w14:textId="18D7881E" w:rsidR="001751ED" w:rsidRPr="00860082" w:rsidRDefault="001751ED" w:rsidP="001751ED">
      <w:pPr>
        <w:shd w:val="clear" w:color="auto" w:fill="F0F5F2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ahoma" w:eastAsia="Times New Roman" w:hAnsi="Tahoma" w:cs="Tahoma"/>
          <w:color w:val="599A4F"/>
          <w:lang w:eastAsia="ru-RU"/>
        </w:rPr>
        <w:t>﻿</w:t>
      </w:r>
      <w:r w:rsidRPr="001751ED">
        <w:rPr>
          <w:rFonts w:ascii="Times New Roman" w:eastAsia="Times New Roman" w:hAnsi="Times New Roman" w:cs="Times New Roman"/>
          <w:color w:val="599A4F"/>
          <w:lang w:eastAsia="ru-RU"/>
        </w:rPr>
        <w:t>сума</w:t>
      </w:r>
    </w:p>
    <w:p w14:paraId="031EDFDD" w14:textId="77777777" w:rsidR="00860082" w:rsidRDefault="00860082" w:rsidP="001751ED">
      <w:pPr>
        <w:shd w:val="clear" w:color="auto" w:fill="F0F5F2"/>
        <w:spacing w:after="150" w:line="240" w:lineRule="auto"/>
        <w:rPr>
          <w:rFonts w:ascii="OpenSans-Bold" w:hAnsi="OpenSans-Bold"/>
          <w:b/>
          <w:bCs/>
          <w:color w:val="599A4F"/>
          <w:sz w:val="21"/>
          <w:szCs w:val="21"/>
        </w:rPr>
      </w:pPr>
      <w:r w:rsidRPr="00860082">
        <w:rPr>
          <w:rFonts w:ascii="OpenSans-Bold" w:hAnsi="OpenSans-Bold"/>
          <w:b/>
          <w:bCs/>
          <w:color w:val="599A4F"/>
          <w:sz w:val="21"/>
          <w:szCs w:val="21"/>
        </w:rPr>
        <w:t xml:space="preserve">1 379 404,80 </w:t>
      </w:r>
    </w:p>
    <w:p w14:paraId="6B2030BB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UA-2022-11-09-013253-a </w:t>
      </w:r>
      <w:r w:rsidRPr="00860082">
        <w:rPr>
          <w:rFonts w:ascii="OpenSans-Regular" w:eastAsia="Times New Roman" w:hAnsi="OpenSans-Regular" w:cs="Times New Roman"/>
          <w:color w:val="599A4F"/>
          <w:sz w:val="21"/>
          <w:szCs w:val="21"/>
          <w:lang w:eastAsia="ru-RU"/>
        </w:rPr>
        <w:t>●</w:t>
      </w: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 4f306a402a4441b2915b7f3cff515804 </w:t>
      </w:r>
    </w:p>
    <w:p w14:paraId="4CFA69B3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Відкриті торги з особливостями  </w:t>
      </w:r>
    </w:p>
    <w:p w14:paraId="15B2A0CB" w14:textId="77777777" w:rsidR="00860082" w:rsidRDefault="00860082" w:rsidP="001751ED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454545"/>
          <w:lang w:eastAsia="ru-RU"/>
        </w:rPr>
      </w:pPr>
      <w:r>
        <w:rPr>
          <w:rFonts w:ascii="OpenSans-Regular" w:hAnsi="OpenSans-Regular"/>
          <w:color w:val="454545"/>
          <w:sz w:val="21"/>
          <w:szCs w:val="21"/>
        </w:rPr>
        <w:t>Опубліковано: 09 листопада 2022 </w:t>
      </w: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</w:p>
    <w:p w14:paraId="33DBFB9D" w14:textId="6695A39D" w:rsidR="001751ED" w:rsidRPr="001751ED" w:rsidRDefault="001751ED" w:rsidP="001751ED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ФОРМА РІЧНОГО ПЛАНУ ЗАКУПІВЕЛЬ</w:t>
      </w:r>
    </w:p>
    <w:p w14:paraId="195078A6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на 2022 рік</w:t>
      </w:r>
    </w:p>
    <w:p w14:paraId="3F313E23" w14:textId="77777777" w:rsidR="001751ED" w:rsidRPr="001751ED" w:rsidRDefault="00860082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4" w:history="1">
        <w:r w:rsidR="001751ED" w:rsidRPr="001751E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Перейти до оголошення про проведення закупівлі</w:t>
        </w:r>
      </w:hyperlink>
    </w:p>
    <w:p w14:paraId="5F29A9A4" w14:textId="77777777" w:rsidR="001751ED" w:rsidRPr="001751ED" w:rsidRDefault="001751ED" w:rsidP="001751ED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Інформація про замовника</w:t>
      </w:r>
    </w:p>
    <w:p w14:paraId="6BAED15C" w14:textId="77777777" w:rsidR="00860082" w:rsidRPr="00860082" w:rsidRDefault="00860082" w:rsidP="00860082">
      <w:pPr>
        <w:spacing w:before="100" w:beforeAutospacing="1" w:after="300" w:line="312" w:lineRule="atLeast"/>
        <w:outlineLvl w:val="3"/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</w:pPr>
      <w:r w:rsidRPr="00860082"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  <w:t>Інформація про замовника</w:t>
      </w:r>
    </w:p>
    <w:p w14:paraId="2CA29F53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hyperlink r:id="rId5" w:tgtFrame="_blank" w:history="1">
        <w:r w:rsidRPr="00860082">
          <w:rPr>
            <w:rFonts w:ascii="OpenSans-Regular" w:eastAsia="Times New Roman" w:hAnsi="OpenSans-Regular" w:cs="Times New Roman"/>
            <w:b/>
            <w:bCs/>
            <w:i/>
            <w:iCs/>
            <w:color w:val="23A6DA"/>
            <w:sz w:val="20"/>
            <w:szCs w:val="20"/>
            <w:bdr w:val="none" w:sz="0" w:space="0" w:color="auto" w:frame="1"/>
            <w:lang w:eastAsia="ru-RU"/>
          </w:rPr>
          <w:t xml:space="preserve">Замовник чи не замовник </w:t>
        </w:r>
      </w:hyperlink>
    </w:p>
    <w:p w14:paraId="75C6F204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1. Найменування: Фонтанська сільська рада Одеського району Одеської області</w:t>
      </w:r>
    </w:p>
    <w:p w14:paraId="6C3F6C80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2. Код згідно з ЄДРПОУ: #04379746</w:t>
      </w:r>
    </w:p>
    <w:p w14:paraId="58325DD0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3. Місцезнаходження: Україна, Одеська область, с. Фонтанка, 67571, вул. Степна, 4 </w:t>
      </w:r>
    </w:p>
    <w:p w14:paraId="1F45E362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>4. Категорія: Орган державної влади, місцевого самоврядування або правоохоронний орган</w:t>
      </w:r>
    </w:p>
    <w:p w14:paraId="5730F2E1" w14:textId="77777777" w:rsidR="00860082" w:rsidRPr="00860082" w:rsidRDefault="00860082" w:rsidP="00860082">
      <w:pPr>
        <w:spacing w:before="100" w:beforeAutospacing="1" w:after="300" w:line="312" w:lineRule="atLeast"/>
        <w:outlineLvl w:val="3"/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</w:pPr>
      <w:r w:rsidRPr="00860082">
        <w:rPr>
          <w:rFonts w:ascii="OpenSans-Light" w:eastAsia="Times New Roman" w:hAnsi="OpenSans-Light" w:cs="Times New Roman"/>
          <w:color w:val="454545"/>
          <w:sz w:val="48"/>
          <w:szCs w:val="48"/>
          <w:lang w:eastAsia="ru-RU"/>
        </w:rPr>
        <w:t>Інформація про предмет закупівлі</w:t>
      </w:r>
    </w:p>
    <w:p w14:paraId="0BE27822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hyperlink r:id="rId6" w:tgtFrame="_blank" w:history="1">
        <w:r w:rsidRPr="00860082">
          <w:rPr>
            <w:rFonts w:ascii="OpenSans-Regular" w:eastAsia="Times New Roman" w:hAnsi="OpenSans-Regular" w:cs="Times New Roman"/>
            <w:b/>
            <w:bCs/>
            <w:i/>
            <w:iCs/>
            <w:color w:val="23A6DA"/>
            <w:sz w:val="20"/>
            <w:szCs w:val="20"/>
            <w:bdr w:val="none" w:sz="0" w:space="0" w:color="auto" w:frame="1"/>
            <w:lang w:eastAsia="ru-RU"/>
          </w:rPr>
          <w:t xml:space="preserve">Порядок визначення предмета закупівлі </w:t>
        </w:r>
      </w:hyperlink>
    </w:p>
    <w:p w14:paraId="0A277464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5. Конкретна назва предмета закупівлі: </w:t>
      </w:r>
      <w:r w:rsidRPr="00860082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Експлуатаційне утримання вулиць і доріг комунальної власності (Поточний ремонт дорожнього покриття по вул. Новоселів в с. Олександрівка Одеського району Одеської області) </w:t>
      </w:r>
    </w:p>
    <w:p w14:paraId="26A8D11C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356ADC2A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6. Коди відповідних класифікаторів предмета закупівлі: </w:t>
      </w:r>
    </w:p>
    <w:p w14:paraId="5F8D0B8D" w14:textId="77777777" w:rsidR="00860082" w:rsidRPr="00860082" w:rsidRDefault="00860082" w:rsidP="00860082">
      <w:pPr>
        <w:spacing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hyperlink r:id="rId7" w:tgtFrame="_blank" w:history="1">
        <w:r w:rsidRPr="00860082">
          <w:rPr>
            <w:rFonts w:ascii="OpenSans-Regular" w:eastAsia="Times New Roman" w:hAnsi="OpenSans-Regular" w:cs="Times New Roman"/>
            <w:b/>
            <w:bCs/>
            <w:i/>
            <w:iCs/>
            <w:color w:val="23A6DA"/>
            <w:sz w:val="20"/>
            <w:szCs w:val="20"/>
            <w:bdr w:val="none" w:sz="0" w:space="0" w:color="auto" w:frame="1"/>
            <w:lang w:eastAsia="ru-RU"/>
          </w:rPr>
          <w:t xml:space="preserve">Про класифікатор ДК 021:2015 </w:t>
        </w:r>
      </w:hyperlink>
    </w:p>
    <w:p w14:paraId="41010753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ДК021-2015: 45230000-8 —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14:paraId="5F82D298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38D5EA16" w14:textId="77777777" w:rsidR="00860082" w:rsidRPr="00860082" w:rsidRDefault="00860082" w:rsidP="00860082">
      <w:pPr>
        <w:spacing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7. Код згідно з КЕКВ: </w:t>
      </w:r>
    </w:p>
    <w:p w14:paraId="018211CE" w14:textId="77777777" w:rsidR="00860082" w:rsidRPr="00860082" w:rsidRDefault="00860082" w:rsidP="00860082">
      <w:pPr>
        <w:spacing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КЕКВ: 2240 — Оплата послуг (крім комунальних) </w:t>
      </w:r>
    </w:p>
    <w:p w14:paraId="75F1CE12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587B7842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8. Розмір бюджетного призначення за кошторисом або очікувана вартість предмета закупівлі: </w:t>
      </w:r>
      <w:r w:rsidRPr="00860082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1 379 404,80 UAH</w:t>
      </w:r>
    </w:p>
    <w:p w14:paraId="09CA3FAB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10BC909E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9. Процедура закупівлі: </w:t>
      </w:r>
      <w:r w:rsidRPr="00860082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>Відкриті торги з особливостями</w:t>
      </w:r>
    </w:p>
    <w:p w14:paraId="2D04B1B3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</w:p>
    <w:p w14:paraId="2821F1A0" w14:textId="77777777" w:rsidR="00860082" w:rsidRPr="00860082" w:rsidRDefault="00860082" w:rsidP="00860082">
      <w:pPr>
        <w:spacing w:after="0" w:line="312" w:lineRule="atLeast"/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</w:pPr>
      <w:r w:rsidRPr="00860082">
        <w:rPr>
          <w:rFonts w:ascii="OpenSans-Regular" w:eastAsia="Times New Roman" w:hAnsi="OpenSans-Regular" w:cs="Times New Roman"/>
          <w:color w:val="454545"/>
          <w:sz w:val="21"/>
          <w:szCs w:val="21"/>
          <w:lang w:eastAsia="ru-RU"/>
        </w:rPr>
        <w:t xml:space="preserve">10. Орієнтовний початок проведення процедури закупівлі: </w:t>
      </w:r>
      <w:r w:rsidRPr="00860082">
        <w:rPr>
          <w:rFonts w:ascii="OpenSans-Bold" w:eastAsia="Times New Roman" w:hAnsi="OpenSans-Bold" w:cs="Times New Roman"/>
          <w:b/>
          <w:bCs/>
          <w:color w:val="454545"/>
          <w:sz w:val="21"/>
          <w:szCs w:val="21"/>
          <w:lang w:eastAsia="ru-RU"/>
        </w:rPr>
        <w:t xml:space="preserve">листопад, 2022 </w:t>
      </w:r>
    </w:p>
    <w:p w14:paraId="212C2212" w14:textId="77777777" w:rsidR="00705B90" w:rsidRPr="001751ED" w:rsidRDefault="00705B90" w:rsidP="001751ED">
      <w:pPr>
        <w:spacing w:line="240" w:lineRule="auto"/>
        <w:rPr>
          <w:rFonts w:ascii="Times New Roman" w:hAnsi="Times New Roman" w:cs="Times New Roman"/>
        </w:rPr>
      </w:pPr>
    </w:p>
    <w:sectPr w:rsidR="00705B90" w:rsidRPr="001751ED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-Regular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Bold">
    <w:altName w:val="Calibri"/>
    <w:charset w:val="00"/>
    <w:family w:val="auto"/>
    <w:pitch w:val="default"/>
  </w:font>
  <w:font w:name="OpenSans-Ligh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1751ED"/>
    <w:rsid w:val="00233C74"/>
    <w:rsid w:val="00636573"/>
    <w:rsid w:val="00705B90"/>
    <w:rsid w:val="0075362B"/>
    <w:rsid w:val="008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7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70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8455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57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42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936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6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376e47b26a83422e8956f667bf5f2c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2022-02-13T18:22:00Z</dcterms:created>
  <dcterms:modified xsi:type="dcterms:W3CDTF">2022-11-09T19:51:00Z</dcterms:modified>
</cp:coreProperties>
</file>