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Інформація про виконання </w:t>
      </w:r>
    </w:p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44B84" w:rsidRDefault="00344B84" w:rsidP="00344B8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за </w:t>
      </w:r>
      <w:r w:rsidR="00412490">
        <w:rPr>
          <w:b/>
          <w:color w:val="333333"/>
          <w:lang w:val="uk-UA"/>
        </w:rPr>
        <w:t>сі</w:t>
      </w:r>
      <w:r w:rsidR="00DD5768">
        <w:rPr>
          <w:b/>
          <w:color w:val="333333"/>
          <w:lang w:val="uk-UA"/>
        </w:rPr>
        <w:t>ч</w:t>
      </w:r>
      <w:r w:rsidR="00412490">
        <w:rPr>
          <w:b/>
          <w:color w:val="333333"/>
          <w:lang w:val="uk-UA"/>
        </w:rPr>
        <w:t>ень-</w:t>
      </w:r>
      <w:r w:rsidR="00F67174">
        <w:rPr>
          <w:b/>
          <w:color w:val="333333"/>
          <w:lang w:val="uk-UA"/>
        </w:rPr>
        <w:t>квітень</w:t>
      </w:r>
      <w:r w:rsidR="00702E15">
        <w:rPr>
          <w:b/>
          <w:color w:val="333333"/>
          <w:lang w:val="uk-UA"/>
        </w:rPr>
        <w:t xml:space="preserve"> </w:t>
      </w:r>
      <w:r>
        <w:rPr>
          <w:b/>
          <w:color w:val="333333"/>
          <w:lang w:val="uk-UA"/>
        </w:rPr>
        <w:t>202</w:t>
      </w:r>
      <w:r w:rsidR="000A5FCE">
        <w:rPr>
          <w:b/>
          <w:color w:val="333333"/>
          <w:lang w:val="uk-UA"/>
        </w:rPr>
        <w:t>3</w:t>
      </w:r>
      <w:r w:rsidRPr="00344B84">
        <w:rPr>
          <w:b/>
          <w:color w:val="333333"/>
          <w:lang w:val="uk-UA"/>
        </w:rPr>
        <w:t xml:space="preserve"> року </w:t>
      </w:r>
    </w:p>
    <w:p w:rsidR="006B5D0B" w:rsidRPr="00344B84" w:rsidRDefault="006B5D0B" w:rsidP="006B5D0B">
      <w:pPr>
        <w:pStyle w:val="a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(станом на 01.0</w:t>
      </w:r>
      <w:r w:rsidR="00F67174">
        <w:rPr>
          <w:b/>
          <w:color w:val="333333"/>
          <w:lang w:val="uk-UA"/>
        </w:rPr>
        <w:t>5</w:t>
      </w:r>
      <w:r>
        <w:rPr>
          <w:b/>
          <w:color w:val="333333"/>
          <w:lang w:val="uk-UA"/>
        </w:rPr>
        <w:t>.2023 року )</w:t>
      </w:r>
    </w:p>
    <w:p w:rsidR="00044908" w:rsidRDefault="00044908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7A0723" w:rsidRPr="004E263B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 w:rsidRPr="004E263B">
        <w:rPr>
          <w:b/>
          <w:color w:val="333333"/>
          <w:lang w:val="uk-UA"/>
        </w:rPr>
        <w:t xml:space="preserve">Доходи бюджету </w:t>
      </w:r>
    </w:p>
    <w:p w:rsidR="007A0723" w:rsidRPr="00F26A95" w:rsidRDefault="007A0723" w:rsidP="007A0723">
      <w:pPr>
        <w:pStyle w:val="a4"/>
        <w:shd w:val="clear" w:color="auto" w:fill="FFFFFF"/>
        <w:spacing w:before="225" w:beforeAutospacing="0" w:after="225" w:afterAutospacing="0"/>
        <w:ind w:left="-142"/>
        <w:jc w:val="both"/>
        <w:rPr>
          <w:color w:val="333333"/>
          <w:lang w:val="uk-UA"/>
        </w:rPr>
      </w:pPr>
      <w:r w:rsidRPr="004E263B">
        <w:rPr>
          <w:color w:val="333333"/>
          <w:lang w:val="uk-UA"/>
        </w:rPr>
        <w:t xml:space="preserve">           </w:t>
      </w:r>
      <w:r w:rsidRPr="00F26A95">
        <w:rPr>
          <w:color w:val="333333"/>
          <w:lang w:val="uk-UA"/>
        </w:rPr>
        <w:t xml:space="preserve">До </w:t>
      </w:r>
      <w:r w:rsidRPr="00F26A95">
        <w:rPr>
          <w:b/>
          <w:color w:val="333333"/>
          <w:u w:val="single"/>
          <w:lang w:val="uk-UA"/>
        </w:rPr>
        <w:t>загального фонду</w:t>
      </w:r>
      <w:r w:rsidRPr="00F26A95">
        <w:rPr>
          <w:color w:val="333333"/>
          <w:lang w:val="uk-UA"/>
        </w:rPr>
        <w:t xml:space="preserve"> бюджету Фонтанської сільської  територіальної</w:t>
      </w:r>
      <w:r w:rsidRPr="00F26A95">
        <w:rPr>
          <w:color w:val="333333"/>
        </w:rPr>
        <w:t> </w:t>
      </w:r>
      <w:r w:rsidRPr="00F26A95">
        <w:rPr>
          <w:color w:val="333333"/>
          <w:lang w:val="uk-UA"/>
        </w:rPr>
        <w:t xml:space="preserve">громади за </w:t>
      </w:r>
      <w:r w:rsidR="008C556D" w:rsidRPr="00F26A95">
        <w:rPr>
          <w:rFonts w:ascii="inherit" w:hAnsi="inherit"/>
          <w:lang w:val="uk-UA" w:eastAsia="uk-UA"/>
        </w:rPr>
        <w:t xml:space="preserve">січень </w:t>
      </w:r>
      <w:r w:rsidR="00B851D6" w:rsidRPr="00F26A95">
        <w:rPr>
          <w:rFonts w:ascii="inherit" w:hAnsi="inherit"/>
          <w:lang w:val="uk-UA" w:eastAsia="uk-UA"/>
        </w:rPr>
        <w:t xml:space="preserve">– </w:t>
      </w:r>
      <w:r w:rsidR="002A6B79" w:rsidRPr="00F26A95">
        <w:rPr>
          <w:rFonts w:ascii="inherit" w:hAnsi="inherit"/>
          <w:lang w:val="uk-UA" w:eastAsia="uk-UA"/>
        </w:rPr>
        <w:t>квітень</w:t>
      </w:r>
      <w:r w:rsidR="00B851D6" w:rsidRPr="00F26A95">
        <w:rPr>
          <w:rFonts w:ascii="inherit" w:hAnsi="inherit"/>
          <w:lang w:val="uk-UA" w:eastAsia="uk-UA"/>
        </w:rPr>
        <w:t xml:space="preserve"> </w:t>
      </w:r>
      <w:r w:rsidRPr="00F26A95">
        <w:rPr>
          <w:rFonts w:ascii="inherit" w:hAnsi="inherit"/>
          <w:lang w:val="uk-UA" w:eastAsia="uk-UA"/>
        </w:rPr>
        <w:t>202</w:t>
      </w:r>
      <w:r w:rsidR="008C556D" w:rsidRPr="00F26A95">
        <w:rPr>
          <w:rFonts w:ascii="inherit" w:hAnsi="inherit"/>
          <w:lang w:val="uk-UA" w:eastAsia="uk-UA"/>
        </w:rPr>
        <w:t>3</w:t>
      </w:r>
      <w:r w:rsidRPr="00F26A95">
        <w:rPr>
          <w:rFonts w:ascii="inherit" w:hAnsi="inherit"/>
          <w:lang w:val="uk-UA" w:eastAsia="uk-UA"/>
        </w:rPr>
        <w:t xml:space="preserve"> року </w:t>
      </w:r>
      <w:r w:rsidRPr="00F26A95">
        <w:rPr>
          <w:color w:val="333333"/>
          <w:lang w:val="uk-UA"/>
        </w:rPr>
        <w:t xml:space="preserve">надійшло </w:t>
      </w:r>
      <w:r w:rsidR="002A6B79" w:rsidRPr="00F26A95">
        <w:rPr>
          <w:b/>
          <w:color w:val="333333"/>
          <w:lang w:val="uk-UA"/>
        </w:rPr>
        <w:t>93552,2</w:t>
      </w:r>
      <w:r w:rsidRPr="00F26A95">
        <w:rPr>
          <w:b/>
          <w:color w:val="333333"/>
          <w:lang w:val="uk-UA"/>
        </w:rPr>
        <w:t xml:space="preserve"> </w:t>
      </w:r>
      <w:proofErr w:type="spellStart"/>
      <w:r w:rsidRPr="00F26A95">
        <w:rPr>
          <w:b/>
          <w:color w:val="333333"/>
          <w:lang w:val="uk-UA"/>
        </w:rPr>
        <w:t>тис.грн</w:t>
      </w:r>
      <w:proofErr w:type="spellEnd"/>
      <w:r w:rsidRPr="00F26A95">
        <w:rPr>
          <w:color w:val="333333"/>
          <w:lang w:val="uk-UA"/>
        </w:rPr>
        <w:t xml:space="preserve">.,  </w:t>
      </w:r>
      <w:r w:rsidRPr="00F26A95">
        <w:rPr>
          <w:color w:val="333333"/>
        </w:rPr>
        <w:t> </w:t>
      </w:r>
      <w:r w:rsidRPr="00F26A95">
        <w:rPr>
          <w:color w:val="333333"/>
          <w:lang w:val="uk-UA"/>
        </w:rPr>
        <w:t xml:space="preserve">що становить </w:t>
      </w:r>
      <w:r w:rsidR="002A6B79" w:rsidRPr="00F26A95">
        <w:rPr>
          <w:b/>
          <w:color w:val="333333"/>
          <w:lang w:val="uk-UA"/>
        </w:rPr>
        <w:t>120.4</w:t>
      </w:r>
      <w:r w:rsidRPr="00F26A95">
        <w:rPr>
          <w:b/>
          <w:color w:val="333333"/>
          <w:lang w:val="uk-UA"/>
        </w:rPr>
        <w:t>%</w:t>
      </w:r>
      <w:r w:rsidRPr="00F26A95">
        <w:rPr>
          <w:color w:val="333333"/>
          <w:lang w:val="uk-UA"/>
        </w:rPr>
        <w:t xml:space="preserve"> до планових показників на звітний період</w:t>
      </w:r>
      <w:r w:rsidR="00C44CE8" w:rsidRPr="00F26A95">
        <w:rPr>
          <w:color w:val="333333"/>
          <w:lang w:val="uk-UA"/>
        </w:rPr>
        <w:t xml:space="preserve"> </w:t>
      </w:r>
      <w:r w:rsidR="00701E18" w:rsidRPr="00F26A95">
        <w:rPr>
          <w:color w:val="333333"/>
          <w:lang w:val="uk-UA"/>
        </w:rPr>
        <w:t>, в абсолю</w:t>
      </w:r>
      <w:r w:rsidR="00A16540" w:rsidRPr="00F26A95">
        <w:rPr>
          <w:color w:val="333333"/>
          <w:lang w:val="uk-UA"/>
        </w:rPr>
        <w:t xml:space="preserve">тній сумі складає </w:t>
      </w:r>
      <w:r w:rsidR="00F26A95" w:rsidRPr="00F26A95">
        <w:rPr>
          <w:b/>
          <w:color w:val="333333"/>
          <w:lang w:val="uk-UA"/>
        </w:rPr>
        <w:t>15822.0</w:t>
      </w:r>
      <w:r w:rsidR="00C04E03" w:rsidRPr="00F26A95">
        <w:rPr>
          <w:color w:val="333333"/>
          <w:lang w:val="uk-UA"/>
        </w:rPr>
        <w:t xml:space="preserve"> </w:t>
      </w:r>
      <w:proofErr w:type="spellStart"/>
      <w:r w:rsidR="00A16540" w:rsidRPr="00F26A95">
        <w:rPr>
          <w:color w:val="333333"/>
          <w:lang w:val="uk-UA"/>
        </w:rPr>
        <w:t>тис.грн</w:t>
      </w:r>
      <w:proofErr w:type="spellEnd"/>
      <w:r w:rsidR="00A16540" w:rsidRPr="00F26A95">
        <w:rPr>
          <w:color w:val="333333"/>
          <w:lang w:val="uk-UA"/>
        </w:rPr>
        <w:t xml:space="preserve">. </w:t>
      </w:r>
      <w:r w:rsidR="00C44CE8" w:rsidRPr="00F26A95">
        <w:rPr>
          <w:color w:val="333333"/>
          <w:lang w:val="uk-UA"/>
        </w:rPr>
        <w:t xml:space="preserve">та </w:t>
      </w:r>
      <w:r w:rsidR="00F26A95" w:rsidRPr="00F26A95">
        <w:rPr>
          <w:color w:val="333333"/>
          <w:lang w:val="uk-UA"/>
        </w:rPr>
        <w:t>39.2</w:t>
      </w:r>
      <w:r w:rsidR="00C44CE8" w:rsidRPr="00F26A95">
        <w:rPr>
          <w:color w:val="333333"/>
          <w:lang w:val="uk-UA"/>
        </w:rPr>
        <w:t xml:space="preserve"> % до річних призначень</w:t>
      </w:r>
      <w:r w:rsidR="00737133" w:rsidRPr="00F26A95">
        <w:rPr>
          <w:color w:val="333333"/>
          <w:lang w:val="uk-UA"/>
        </w:rPr>
        <w:t xml:space="preserve">, в тому числі </w:t>
      </w:r>
      <w:r w:rsidRPr="00F26A95">
        <w:rPr>
          <w:color w:val="333333"/>
          <w:lang w:val="uk-UA"/>
        </w:rPr>
        <w:t xml:space="preserve">. </w:t>
      </w:r>
    </w:p>
    <w:p w:rsidR="007A0723" w:rsidRPr="00F26A95" w:rsidRDefault="007A0723" w:rsidP="007A0723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-142" w:firstLine="0"/>
        <w:jc w:val="both"/>
        <w:rPr>
          <w:color w:val="333333"/>
          <w:lang w:val="uk-UA"/>
        </w:rPr>
      </w:pPr>
      <w:r w:rsidRPr="00F26A95">
        <w:rPr>
          <w:color w:val="333333"/>
          <w:lang w:val="uk-UA"/>
        </w:rPr>
        <w:t xml:space="preserve">власних доходів станом на 1 </w:t>
      </w:r>
      <w:r w:rsidR="00F26A95" w:rsidRPr="00F26A95">
        <w:rPr>
          <w:color w:val="333333"/>
          <w:lang w:val="uk-UA"/>
        </w:rPr>
        <w:t>травня</w:t>
      </w:r>
      <w:r w:rsidR="00737133" w:rsidRPr="00F26A95">
        <w:rPr>
          <w:color w:val="333333"/>
          <w:lang w:val="uk-UA"/>
        </w:rPr>
        <w:t xml:space="preserve"> </w:t>
      </w:r>
      <w:r w:rsidRPr="00F26A95">
        <w:rPr>
          <w:color w:val="333333"/>
          <w:lang w:val="uk-UA"/>
        </w:rPr>
        <w:t xml:space="preserve">  202</w:t>
      </w:r>
      <w:r w:rsidR="00737133" w:rsidRPr="00F26A95">
        <w:rPr>
          <w:color w:val="333333"/>
          <w:lang w:val="uk-UA"/>
        </w:rPr>
        <w:t>3</w:t>
      </w:r>
      <w:r w:rsidRPr="00F26A95">
        <w:rPr>
          <w:color w:val="333333"/>
          <w:lang w:val="uk-UA"/>
        </w:rPr>
        <w:t xml:space="preserve"> року надійшло </w:t>
      </w:r>
      <w:r w:rsidR="00F26A95" w:rsidRPr="00F26A95">
        <w:rPr>
          <w:color w:val="333333"/>
          <w:lang w:val="uk-UA"/>
        </w:rPr>
        <w:t>60271.9</w:t>
      </w:r>
      <w:r w:rsidR="00514432" w:rsidRPr="00F26A95">
        <w:rPr>
          <w:b/>
          <w:color w:val="333333"/>
          <w:lang w:val="uk-UA"/>
        </w:rPr>
        <w:t xml:space="preserve"> </w:t>
      </w:r>
      <w:proofErr w:type="spellStart"/>
      <w:r w:rsidRPr="00F26A95">
        <w:rPr>
          <w:color w:val="333333"/>
          <w:lang w:val="uk-UA"/>
        </w:rPr>
        <w:t>тис.грн</w:t>
      </w:r>
      <w:proofErr w:type="spellEnd"/>
      <w:r w:rsidRPr="00F26A95">
        <w:rPr>
          <w:color w:val="333333"/>
          <w:lang w:val="uk-UA"/>
        </w:rPr>
        <w:t>.,</w:t>
      </w:r>
      <w:r w:rsidRPr="00F26A95">
        <w:rPr>
          <w:color w:val="333333"/>
        </w:rPr>
        <w:t> </w:t>
      </w:r>
      <w:r w:rsidRPr="00F26A95">
        <w:rPr>
          <w:color w:val="333333"/>
          <w:lang w:val="uk-UA"/>
        </w:rPr>
        <w:t xml:space="preserve">що становить </w:t>
      </w:r>
      <w:r w:rsidR="00514432" w:rsidRPr="00F26A95">
        <w:rPr>
          <w:color w:val="333333"/>
          <w:lang w:val="uk-UA"/>
        </w:rPr>
        <w:t>10</w:t>
      </w:r>
      <w:r w:rsidR="00F26A95" w:rsidRPr="00F26A95">
        <w:rPr>
          <w:color w:val="333333"/>
          <w:lang w:val="uk-UA"/>
        </w:rPr>
        <w:t>9</w:t>
      </w:r>
      <w:r w:rsidR="00514432" w:rsidRPr="00F26A95">
        <w:rPr>
          <w:color w:val="333333"/>
          <w:lang w:val="uk-UA"/>
        </w:rPr>
        <w:t>.</w:t>
      </w:r>
      <w:r w:rsidR="00F26A95" w:rsidRPr="00F26A95">
        <w:rPr>
          <w:color w:val="333333"/>
          <w:lang w:val="uk-UA"/>
        </w:rPr>
        <w:t>6</w:t>
      </w:r>
      <w:r w:rsidRPr="00F26A95">
        <w:rPr>
          <w:color w:val="333333"/>
          <w:lang w:val="uk-UA"/>
        </w:rPr>
        <w:t>% до плано</w:t>
      </w:r>
      <w:r w:rsidR="00A354B3" w:rsidRPr="00F26A95">
        <w:rPr>
          <w:color w:val="333333"/>
          <w:lang w:val="uk-UA"/>
        </w:rPr>
        <w:t>вих показників на звітний період</w:t>
      </w:r>
      <w:r w:rsidR="00737133" w:rsidRPr="00F26A95">
        <w:rPr>
          <w:color w:val="333333"/>
          <w:lang w:val="uk-UA"/>
        </w:rPr>
        <w:t xml:space="preserve"> та </w:t>
      </w:r>
      <w:r w:rsidR="00F26A95" w:rsidRPr="00F26A95">
        <w:rPr>
          <w:color w:val="333333"/>
          <w:lang w:val="uk-UA"/>
        </w:rPr>
        <w:t>35.7</w:t>
      </w:r>
      <w:r w:rsidR="00916D61" w:rsidRPr="00F26A95">
        <w:rPr>
          <w:color w:val="333333"/>
          <w:lang w:val="uk-UA"/>
        </w:rPr>
        <w:t xml:space="preserve"> </w:t>
      </w:r>
      <w:r w:rsidRPr="00F26A95">
        <w:rPr>
          <w:color w:val="333333"/>
          <w:lang w:val="uk-UA"/>
        </w:rPr>
        <w:t>% до річного плану</w:t>
      </w:r>
      <w:r w:rsidR="00EA3E2B">
        <w:rPr>
          <w:color w:val="333333"/>
          <w:lang w:val="uk-UA"/>
        </w:rPr>
        <w:t xml:space="preserve">, понад план надійшло 5277,2 </w:t>
      </w:r>
      <w:proofErr w:type="spellStart"/>
      <w:r w:rsidR="00EA3E2B">
        <w:rPr>
          <w:color w:val="333333"/>
          <w:lang w:val="uk-UA"/>
        </w:rPr>
        <w:t>тис.грн</w:t>
      </w:r>
      <w:proofErr w:type="spellEnd"/>
      <w:r w:rsidR="00EA3E2B">
        <w:rPr>
          <w:color w:val="333333"/>
          <w:lang w:val="uk-UA"/>
        </w:rPr>
        <w:t>.</w:t>
      </w:r>
      <w:r w:rsidRPr="00F26A95">
        <w:rPr>
          <w:color w:val="333333"/>
          <w:lang w:val="uk-UA"/>
        </w:rPr>
        <w:t xml:space="preserve">.   </w:t>
      </w:r>
    </w:p>
    <w:p w:rsidR="007A0723" w:rsidRPr="00C6030D" w:rsidRDefault="007A0723" w:rsidP="007A0723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142" w:firstLine="0"/>
        <w:jc w:val="both"/>
        <w:rPr>
          <w:color w:val="333333"/>
          <w:lang w:val="uk-UA"/>
        </w:rPr>
      </w:pPr>
      <w:r w:rsidRPr="00C6030D">
        <w:rPr>
          <w:color w:val="333333"/>
          <w:lang w:val="uk-UA"/>
        </w:rPr>
        <w:t xml:space="preserve">офіційних трансфертів станом на 1 </w:t>
      </w:r>
      <w:r w:rsidR="00C6030D" w:rsidRPr="00C6030D">
        <w:rPr>
          <w:color w:val="333333"/>
          <w:lang w:val="uk-UA"/>
        </w:rPr>
        <w:t>травня</w:t>
      </w:r>
      <w:r w:rsidRPr="00C6030D">
        <w:rPr>
          <w:color w:val="333333"/>
          <w:lang w:val="uk-UA"/>
        </w:rPr>
        <w:t xml:space="preserve">  202</w:t>
      </w:r>
      <w:r w:rsidR="006E56AC" w:rsidRPr="00C6030D">
        <w:rPr>
          <w:color w:val="333333"/>
          <w:lang w:val="uk-UA"/>
        </w:rPr>
        <w:t>3</w:t>
      </w:r>
      <w:r w:rsidRPr="00C6030D">
        <w:rPr>
          <w:color w:val="333333"/>
          <w:lang w:val="uk-UA"/>
        </w:rPr>
        <w:t xml:space="preserve"> року надійшло </w:t>
      </w:r>
      <w:r w:rsidR="00C6030D" w:rsidRPr="00C6030D">
        <w:rPr>
          <w:color w:val="333333"/>
          <w:lang w:val="uk-UA"/>
        </w:rPr>
        <w:t>33280.2</w:t>
      </w:r>
      <w:r w:rsidRPr="00C6030D">
        <w:rPr>
          <w:color w:val="333333"/>
          <w:lang w:val="uk-UA"/>
        </w:rPr>
        <w:t xml:space="preserve"> </w:t>
      </w:r>
      <w:proofErr w:type="spellStart"/>
      <w:r w:rsidRPr="00C6030D">
        <w:rPr>
          <w:color w:val="333333"/>
          <w:lang w:val="uk-UA"/>
        </w:rPr>
        <w:t>тис.грн</w:t>
      </w:r>
      <w:proofErr w:type="spellEnd"/>
      <w:r w:rsidRPr="00C6030D">
        <w:rPr>
          <w:color w:val="333333"/>
          <w:lang w:val="uk-UA"/>
        </w:rPr>
        <w:t>.,</w:t>
      </w:r>
      <w:r w:rsidRPr="00C6030D">
        <w:rPr>
          <w:color w:val="333333"/>
        </w:rPr>
        <w:t> </w:t>
      </w:r>
      <w:r w:rsidRPr="00C6030D">
        <w:rPr>
          <w:color w:val="333333"/>
          <w:lang w:val="uk-UA"/>
        </w:rPr>
        <w:t xml:space="preserve">що становить </w:t>
      </w:r>
      <w:r w:rsidR="00B03349" w:rsidRPr="00C6030D">
        <w:rPr>
          <w:color w:val="333333"/>
          <w:lang w:val="uk-UA"/>
        </w:rPr>
        <w:t>14</w:t>
      </w:r>
      <w:r w:rsidR="00C6030D" w:rsidRPr="00C6030D">
        <w:rPr>
          <w:color w:val="333333"/>
          <w:lang w:val="uk-UA"/>
        </w:rPr>
        <w:t>6</w:t>
      </w:r>
      <w:r w:rsidR="00B03349" w:rsidRPr="00C6030D">
        <w:rPr>
          <w:color w:val="333333"/>
          <w:lang w:val="uk-UA"/>
        </w:rPr>
        <w:t>.</w:t>
      </w:r>
      <w:r w:rsidR="00C6030D" w:rsidRPr="00C6030D">
        <w:rPr>
          <w:color w:val="333333"/>
          <w:lang w:val="uk-UA"/>
        </w:rPr>
        <w:t>4</w:t>
      </w:r>
      <w:r w:rsidR="007B3C0A" w:rsidRPr="00C6030D">
        <w:rPr>
          <w:color w:val="333333"/>
          <w:lang w:val="uk-UA"/>
        </w:rPr>
        <w:t xml:space="preserve"> </w:t>
      </w:r>
      <w:r w:rsidRPr="00C6030D">
        <w:rPr>
          <w:color w:val="333333"/>
          <w:lang w:val="uk-UA"/>
        </w:rPr>
        <w:t>% до планових показників на звітний період</w:t>
      </w:r>
      <w:r w:rsidR="00EA3E2B">
        <w:rPr>
          <w:color w:val="333333"/>
          <w:lang w:val="uk-UA"/>
        </w:rPr>
        <w:t>,</w:t>
      </w:r>
      <w:r w:rsidR="00EA3E2B" w:rsidRPr="00EA3E2B">
        <w:rPr>
          <w:color w:val="333333"/>
          <w:lang w:val="uk-UA"/>
        </w:rPr>
        <w:t xml:space="preserve"> </w:t>
      </w:r>
      <w:r w:rsidR="00EA3E2B">
        <w:rPr>
          <w:color w:val="333333"/>
          <w:lang w:val="uk-UA"/>
        </w:rPr>
        <w:t xml:space="preserve">понад план надійшло 10544,8 </w:t>
      </w:r>
      <w:proofErr w:type="spellStart"/>
      <w:r w:rsidR="00EA3E2B">
        <w:rPr>
          <w:color w:val="333333"/>
          <w:lang w:val="uk-UA"/>
        </w:rPr>
        <w:t>тис.грн</w:t>
      </w:r>
      <w:proofErr w:type="spellEnd"/>
      <w:r w:rsidR="00EA3E2B">
        <w:rPr>
          <w:color w:val="333333"/>
          <w:lang w:val="uk-UA"/>
        </w:rPr>
        <w:t>.</w:t>
      </w:r>
      <w:r w:rsidRPr="00C6030D">
        <w:rPr>
          <w:color w:val="333333"/>
          <w:lang w:val="uk-UA"/>
        </w:rPr>
        <w:t>.</w:t>
      </w:r>
    </w:p>
    <w:p w:rsidR="007A0723" w:rsidRPr="00CD3863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63">
        <w:rPr>
          <w:rFonts w:ascii="Times New Roman" w:hAnsi="Times New Roman" w:cs="Times New Roman"/>
          <w:b/>
          <w:sz w:val="24"/>
          <w:szCs w:val="24"/>
        </w:rPr>
        <w:t>Структуру надходжень загального фонду бюджету громади (без трансфертів) складають:</w:t>
      </w:r>
    </w:p>
    <w:p w:rsidR="007A0723" w:rsidRPr="00CD3863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863">
        <w:rPr>
          <w:rFonts w:ascii="Times New Roman" w:hAnsi="Times New Roman" w:cs="Times New Roman"/>
          <w:sz w:val="24"/>
          <w:szCs w:val="24"/>
        </w:rPr>
        <w:t xml:space="preserve">- податок на доходи фізичних осіб – </w:t>
      </w:r>
      <w:r w:rsidR="004B348F" w:rsidRPr="00CD3863">
        <w:rPr>
          <w:rFonts w:ascii="Times New Roman" w:hAnsi="Times New Roman" w:cs="Times New Roman"/>
          <w:sz w:val="24"/>
          <w:szCs w:val="24"/>
        </w:rPr>
        <w:t>3</w:t>
      </w:r>
      <w:r w:rsidR="00CD3863" w:rsidRPr="00CD3863">
        <w:rPr>
          <w:rFonts w:ascii="Times New Roman" w:hAnsi="Times New Roman" w:cs="Times New Roman"/>
          <w:sz w:val="24"/>
          <w:szCs w:val="24"/>
        </w:rPr>
        <w:t>4</w:t>
      </w:r>
      <w:r w:rsidR="004B348F" w:rsidRPr="00CD3863">
        <w:rPr>
          <w:rFonts w:ascii="Times New Roman" w:hAnsi="Times New Roman" w:cs="Times New Roman"/>
          <w:sz w:val="24"/>
          <w:szCs w:val="24"/>
        </w:rPr>
        <w:t>.</w:t>
      </w:r>
      <w:r w:rsidR="00CD3863" w:rsidRPr="00CD3863">
        <w:rPr>
          <w:rFonts w:ascii="Times New Roman" w:hAnsi="Times New Roman" w:cs="Times New Roman"/>
          <w:sz w:val="24"/>
          <w:szCs w:val="24"/>
        </w:rPr>
        <w:t>5</w:t>
      </w:r>
      <w:r w:rsidRPr="00CD3863">
        <w:rPr>
          <w:rFonts w:ascii="Times New Roman" w:hAnsi="Times New Roman" w:cs="Times New Roman"/>
          <w:sz w:val="24"/>
          <w:szCs w:val="24"/>
        </w:rPr>
        <w:t xml:space="preserve"> %</w:t>
      </w:r>
      <w:r w:rsidR="00920A39" w:rsidRPr="00CD3863">
        <w:rPr>
          <w:rFonts w:ascii="Times New Roman" w:hAnsi="Times New Roman" w:cs="Times New Roman"/>
          <w:sz w:val="24"/>
          <w:szCs w:val="24"/>
        </w:rPr>
        <w:t xml:space="preserve">  або в абсолютній сумі складає  </w:t>
      </w:r>
      <w:r w:rsidR="00CD3863" w:rsidRPr="00CD3863">
        <w:rPr>
          <w:rFonts w:ascii="Times New Roman" w:hAnsi="Times New Roman" w:cs="Times New Roman"/>
          <w:sz w:val="24"/>
          <w:szCs w:val="24"/>
        </w:rPr>
        <w:t>20768.4</w:t>
      </w:r>
      <w:r w:rsidR="00920A39" w:rsidRPr="00CD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39" w:rsidRPr="00CD386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920A39" w:rsidRPr="00CD3863">
        <w:rPr>
          <w:rFonts w:ascii="Times New Roman" w:hAnsi="Times New Roman" w:cs="Times New Roman"/>
          <w:sz w:val="24"/>
          <w:szCs w:val="24"/>
        </w:rPr>
        <w:t>.</w:t>
      </w:r>
      <w:r w:rsidRPr="00CD3863">
        <w:rPr>
          <w:rFonts w:ascii="Times New Roman" w:hAnsi="Times New Roman" w:cs="Times New Roman"/>
          <w:sz w:val="24"/>
          <w:szCs w:val="24"/>
        </w:rPr>
        <w:t>;</w:t>
      </w:r>
    </w:p>
    <w:p w:rsidR="007A0723" w:rsidRPr="002C0639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0639">
        <w:rPr>
          <w:rFonts w:ascii="Times New Roman" w:hAnsi="Times New Roman" w:cs="Times New Roman"/>
          <w:sz w:val="24"/>
          <w:szCs w:val="24"/>
        </w:rPr>
        <w:t xml:space="preserve">- місцеві податки і збори– </w:t>
      </w:r>
      <w:r w:rsidR="008559BD" w:rsidRPr="002C0639">
        <w:rPr>
          <w:rFonts w:ascii="Times New Roman" w:hAnsi="Times New Roman" w:cs="Times New Roman"/>
          <w:sz w:val="24"/>
          <w:szCs w:val="24"/>
        </w:rPr>
        <w:t>44.4</w:t>
      </w:r>
      <w:r w:rsidRPr="002C0639">
        <w:rPr>
          <w:rFonts w:ascii="Times New Roman" w:hAnsi="Times New Roman" w:cs="Times New Roman"/>
          <w:sz w:val="24"/>
          <w:szCs w:val="24"/>
        </w:rPr>
        <w:t xml:space="preserve"> %, </w:t>
      </w:r>
      <w:r w:rsidR="0052686C" w:rsidRPr="002C0639">
        <w:rPr>
          <w:rFonts w:ascii="Times New Roman" w:hAnsi="Times New Roman" w:cs="Times New Roman"/>
          <w:sz w:val="24"/>
          <w:szCs w:val="24"/>
        </w:rPr>
        <w:t xml:space="preserve">або в абсолютній сумі складає </w:t>
      </w:r>
      <w:r w:rsidR="002C0639" w:rsidRPr="002C0639">
        <w:rPr>
          <w:rFonts w:ascii="Times New Roman" w:hAnsi="Times New Roman" w:cs="Times New Roman"/>
          <w:sz w:val="24"/>
          <w:szCs w:val="24"/>
        </w:rPr>
        <w:t>26613.4</w:t>
      </w:r>
      <w:r w:rsidR="0052686C" w:rsidRPr="002C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6C" w:rsidRPr="002C063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2686C" w:rsidRPr="002C0639">
        <w:rPr>
          <w:rFonts w:ascii="Times New Roman" w:hAnsi="Times New Roman" w:cs="Times New Roman"/>
          <w:sz w:val="24"/>
          <w:szCs w:val="24"/>
        </w:rPr>
        <w:t xml:space="preserve">.  </w:t>
      </w:r>
      <w:r w:rsidRPr="002C0639">
        <w:rPr>
          <w:rFonts w:ascii="Times New Roman" w:hAnsi="Times New Roman" w:cs="Times New Roman"/>
          <w:b/>
          <w:sz w:val="24"/>
          <w:szCs w:val="24"/>
        </w:rPr>
        <w:t>в т.ч.:</w:t>
      </w:r>
    </w:p>
    <w:p w:rsidR="002C0639" w:rsidRPr="00FA4326" w:rsidRDefault="007A0723" w:rsidP="008559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4326">
        <w:rPr>
          <w:rFonts w:ascii="Times New Roman" w:hAnsi="Times New Roman" w:cs="Times New Roman"/>
          <w:sz w:val="24"/>
          <w:szCs w:val="24"/>
        </w:rPr>
        <w:t xml:space="preserve">податок на майно (в т.ч. податок на нерухоме майно відмінне від земельної  ділянки,               плата за землю, транспортний податок) – </w:t>
      </w:r>
      <w:r w:rsidR="00FA4326" w:rsidRPr="00FA4326">
        <w:rPr>
          <w:rFonts w:ascii="Times New Roman" w:hAnsi="Times New Roman" w:cs="Times New Roman"/>
          <w:sz w:val="24"/>
          <w:szCs w:val="24"/>
        </w:rPr>
        <w:t>30.1</w:t>
      </w:r>
      <w:r w:rsidRPr="00FA432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0723" w:rsidRPr="002C0639" w:rsidRDefault="007A0723" w:rsidP="008559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4326">
        <w:rPr>
          <w:rFonts w:ascii="Times New Roman" w:hAnsi="Times New Roman" w:cs="Times New Roman"/>
          <w:sz w:val="24"/>
          <w:szCs w:val="24"/>
        </w:rPr>
        <w:t xml:space="preserve">єдиний податок – </w:t>
      </w:r>
      <w:r w:rsidR="00F62350" w:rsidRPr="00FA4326">
        <w:rPr>
          <w:rFonts w:ascii="Times New Roman" w:hAnsi="Times New Roman" w:cs="Times New Roman"/>
          <w:sz w:val="24"/>
          <w:szCs w:val="24"/>
        </w:rPr>
        <w:t>14.</w:t>
      </w:r>
      <w:r w:rsidR="002C0639" w:rsidRPr="00FA4326">
        <w:rPr>
          <w:rFonts w:ascii="Times New Roman" w:hAnsi="Times New Roman" w:cs="Times New Roman"/>
          <w:sz w:val="24"/>
          <w:szCs w:val="24"/>
        </w:rPr>
        <w:t>0</w:t>
      </w:r>
      <w:r w:rsidRPr="00FA432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0723" w:rsidRPr="00CD3863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863">
        <w:rPr>
          <w:rFonts w:ascii="Times New Roman" w:hAnsi="Times New Roman" w:cs="Times New Roman"/>
          <w:sz w:val="24"/>
          <w:szCs w:val="24"/>
        </w:rPr>
        <w:t xml:space="preserve">- акцизний податок – </w:t>
      </w:r>
      <w:r w:rsidR="00CD3863" w:rsidRPr="00CD3863">
        <w:rPr>
          <w:rFonts w:ascii="Times New Roman" w:hAnsi="Times New Roman" w:cs="Times New Roman"/>
          <w:sz w:val="24"/>
          <w:szCs w:val="24"/>
        </w:rPr>
        <w:t>17.4</w:t>
      </w:r>
      <w:r w:rsidR="00A34678" w:rsidRPr="00CD3863">
        <w:rPr>
          <w:rFonts w:ascii="Times New Roman" w:hAnsi="Times New Roman" w:cs="Times New Roman"/>
          <w:sz w:val="24"/>
          <w:szCs w:val="24"/>
        </w:rPr>
        <w:t xml:space="preserve"> </w:t>
      </w:r>
      <w:r w:rsidRPr="00CD3863">
        <w:rPr>
          <w:rFonts w:ascii="Times New Roman" w:hAnsi="Times New Roman" w:cs="Times New Roman"/>
          <w:sz w:val="24"/>
          <w:szCs w:val="24"/>
        </w:rPr>
        <w:t>%</w:t>
      </w:r>
      <w:r w:rsidR="0052686C" w:rsidRPr="00CD3863">
        <w:rPr>
          <w:rFonts w:ascii="Times New Roman" w:hAnsi="Times New Roman" w:cs="Times New Roman"/>
          <w:sz w:val="24"/>
          <w:szCs w:val="24"/>
        </w:rPr>
        <w:t xml:space="preserve"> або в абсолютній сумі складає  </w:t>
      </w:r>
      <w:r w:rsidR="00CD3863" w:rsidRPr="00CD3863">
        <w:rPr>
          <w:rFonts w:ascii="Times New Roman" w:hAnsi="Times New Roman" w:cs="Times New Roman"/>
          <w:sz w:val="24"/>
          <w:szCs w:val="24"/>
        </w:rPr>
        <w:t>10506.9</w:t>
      </w:r>
      <w:r w:rsidR="0052686C" w:rsidRPr="00CD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6C" w:rsidRPr="00CD386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2686C" w:rsidRPr="00CD3863">
        <w:rPr>
          <w:rFonts w:ascii="Times New Roman" w:hAnsi="Times New Roman" w:cs="Times New Roman"/>
          <w:sz w:val="24"/>
          <w:szCs w:val="24"/>
        </w:rPr>
        <w:t>.</w:t>
      </w:r>
      <w:r w:rsidRPr="00CD3863">
        <w:rPr>
          <w:rFonts w:ascii="Times New Roman" w:hAnsi="Times New Roman" w:cs="Times New Roman"/>
          <w:sz w:val="24"/>
          <w:szCs w:val="24"/>
        </w:rPr>
        <w:t>;</w:t>
      </w:r>
    </w:p>
    <w:p w:rsidR="007A0723" w:rsidRPr="008559BD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59BD">
        <w:rPr>
          <w:rFonts w:ascii="Times New Roman" w:hAnsi="Times New Roman" w:cs="Times New Roman"/>
          <w:sz w:val="24"/>
          <w:szCs w:val="24"/>
        </w:rPr>
        <w:t xml:space="preserve">- плата за надання  адміністративних послуг – </w:t>
      </w:r>
      <w:r w:rsidR="008B599D" w:rsidRPr="008559BD">
        <w:rPr>
          <w:rFonts w:ascii="Times New Roman" w:hAnsi="Times New Roman" w:cs="Times New Roman"/>
          <w:sz w:val="24"/>
          <w:szCs w:val="24"/>
        </w:rPr>
        <w:t>1</w:t>
      </w:r>
      <w:r w:rsidRPr="008559BD">
        <w:rPr>
          <w:rFonts w:ascii="Times New Roman" w:hAnsi="Times New Roman" w:cs="Times New Roman"/>
          <w:sz w:val="24"/>
          <w:szCs w:val="24"/>
        </w:rPr>
        <w:t>,</w:t>
      </w:r>
      <w:r w:rsidR="008559BD" w:rsidRPr="008559BD">
        <w:rPr>
          <w:rFonts w:ascii="Times New Roman" w:hAnsi="Times New Roman" w:cs="Times New Roman"/>
          <w:sz w:val="24"/>
          <w:szCs w:val="24"/>
        </w:rPr>
        <w:t>3</w:t>
      </w:r>
      <w:r w:rsidRPr="008559BD">
        <w:rPr>
          <w:rFonts w:ascii="Times New Roman" w:hAnsi="Times New Roman" w:cs="Times New Roman"/>
          <w:sz w:val="24"/>
          <w:szCs w:val="24"/>
        </w:rPr>
        <w:t>%;</w:t>
      </w:r>
    </w:p>
    <w:p w:rsidR="007A0723" w:rsidRPr="00FA4326" w:rsidRDefault="007A0723" w:rsidP="007A0723">
      <w:pPr>
        <w:pStyle w:val="a5"/>
        <w:tabs>
          <w:tab w:val="left" w:pos="567"/>
        </w:tabs>
        <w:ind w:left="-142"/>
        <w:jc w:val="both"/>
        <w:rPr>
          <w:rFonts w:eastAsia="Calibri"/>
          <w:b/>
          <w:sz w:val="24"/>
          <w:szCs w:val="24"/>
        </w:rPr>
      </w:pPr>
      <w:r w:rsidRPr="008E7551">
        <w:rPr>
          <w:rFonts w:ascii="Times New Roman" w:hAnsi="Times New Roman" w:cs="Times New Roman"/>
          <w:sz w:val="24"/>
          <w:szCs w:val="24"/>
          <w:lang w:val="uk-UA"/>
        </w:rPr>
        <w:t>- інші податки і збори</w:t>
      </w:r>
      <w:r w:rsidRPr="00FA4326">
        <w:rPr>
          <w:rFonts w:ascii="Times New Roman" w:hAnsi="Times New Roman" w:cs="Times New Roman"/>
          <w:sz w:val="24"/>
          <w:szCs w:val="24"/>
        </w:rPr>
        <w:t xml:space="preserve"> – </w:t>
      </w:r>
      <w:r w:rsidR="00FA4326" w:rsidRPr="00FA4326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Pr="00FA4326">
        <w:rPr>
          <w:rFonts w:ascii="Times New Roman" w:hAnsi="Times New Roman" w:cs="Times New Roman"/>
          <w:sz w:val="24"/>
          <w:szCs w:val="24"/>
        </w:rPr>
        <w:t>%;</w:t>
      </w:r>
      <w:r w:rsidRPr="00FA4326">
        <w:rPr>
          <w:rFonts w:eastAsia="Calibri"/>
          <w:b/>
          <w:sz w:val="24"/>
          <w:szCs w:val="24"/>
        </w:rPr>
        <w:t xml:space="preserve"> </w:t>
      </w:r>
    </w:p>
    <w:p w:rsidR="007A0723" w:rsidRPr="00F67174" w:rsidRDefault="007A0723" w:rsidP="007A0723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7A0723" w:rsidRPr="001D1C4B" w:rsidRDefault="007A0723" w:rsidP="00FA0239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C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виконання </w:t>
      </w:r>
      <w:r w:rsidRPr="001D1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 доходів </w:t>
      </w:r>
      <w:r w:rsidRPr="001D1C4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1D1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7A0723" w:rsidRPr="001D1C4B" w:rsidRDefault="007A0723" w:rsidP="00FA0239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1D1C4B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8B599D" w:rsidRPr="001D1C4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- </w:t>
      </w:r>
      <w:r w:rsidR="00694479" w:rsidRPr="001D1C4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квітень</w:t>
      </w:r>
      <w:r w:rsidRPr="001D1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1C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EA35C0" w:rsidRPr="001D1C4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D1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A0723" w:rsidRPr="001D1C4B" w:rsidRDefault="007A0723" w:rsidP="007A0723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D1C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тис. грн</w:t>
      </w:r>
      <w:r w:rsidRPr="001D1C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276"/>
        <w:gridCol w:w="851"/>
      </w:tblGrid>
      <w:tr w:rsidR="007A0723" w:rsidRPr="001D1C4B" w:rsidTr="004E6087">
        <w:trPr>
          <w:trHeight w:val="1520"/>
        </w:trPr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134" w:type="dxa"/>
          </w:tcPr>
          <w:p w:rsidR="007A0723" w:rsidRPr="001D1C4B" w:rsidRDefault="007A0723" w:rsidP="0069447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Планові показники на  </w:t>
            </w:r>
            <w:r w:rsidR="00EA35C0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A5057A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="00694479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квітень</w:t>
            </w:r>
            <w:r w:rsidR="00EA35C0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</w:t>
            </w:r>
            <w:r w:rsidR="00EA35C0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1D1C4B" w:rsidRDefault="007A0723" w:rsidP="006944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Фактично надійшло за </w:t>
            </w:r>
            <w:r w:rsidR="00EA35C0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A5057A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03349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A5057A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94479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квітень</w:t>
            </w:r>
            <w:r w:rsidR="00B03349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  <w:r w:rsidR="00EA35C0"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1D1C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276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 xml:space="preserve">Відхилення до уточненого плану(+/-) </w:t>
            </w:r>
            <w:proofErr w:type="spellStart"/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% виконання до плану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134" w:type="dxa"/>
            <w:vAlign w:val="bottom"/>
          </w:tcPr>
          <w:p w:rsidR="007A0723" w:rsidRPr="00F67174" w:rsidRDefault="001D1C4B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20333.9</w:t>
            </w:r>
          </w:p>
        </w:tc>
        <w:tc>
          <w:tcPr>
            <w:tcW w:w="1134" w:type="dxa"/>
          </w:tcPr>
          <w:p w:rsidR="007A0723" w:rsidRPr="00F67174" w:rsidRDefault="001D1C4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20768.4</w:t>
            </w:r>
          </w:p>
        </w:tc>
        <w:tc>
          <w:tcPr>
            <w:tcW w:w="1276" w:type="dxa"/>
          </w:tcPr>
          <w:p w:rsidR="007A0723" w:rsidRPr="00530AA8" w:rsidRDefault="00530AA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AA8">
              <w:rPr>
                <w:rFonts w:ascii="Times New Roman" w:hAnsi="Times New Roman" w:cs="Times New Roman"/>
                <w:sz w:val="20"/>
                <w:szCs w:val="20"/>
              </w:rPr>
              <w:t>434.5</w:t>
            </w:r>
          </w:p>
        </w:tc>
        <w:tc>
          <w:tcPr>
            <w:tcW w:w="851" w:type="dxa"/>
          </w:tcPr>
          <w:p w:rsidR="007A0723" w:rsidRPr="00530AA8" w:rsidRDefault="00A4066F" w:rsidP="00530A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30AA8" w:rsidRPr="00530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0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AA8" w:rsidRPr="00530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134" w:type="dxa"/>
            <w:vAlign w:val="bottom"/>
          </w:tcPr>
          <w:p w:rsidR="007A0723" w:rsidRPr="00E64A32" w:rsidRDefault="00CF128B" w:rsidP="00A0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1640" w:rsidRPr="00E64A3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34" w:type="dxa"/>
          </w:tcPr>
          <w:p w:rsidR="007A0723" w:rsidRPr="00E64A32" w:rsidRDefault="00A0164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32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276" w:type="dxa"/>
          </w:tcPr>
          <w:p w:rsidR="007A0723" w:rsidRPr="00E64A32" w:rsidRDefault="007A072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0723" w:rsidRPr="00E64A32" w:rsidRDefault="00CF128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256" w:rsidRPr="00F67174" w:rsidTr="004E6087">
        <w:trPr>
          <w:trHeight w:val="421"/>
        </w:trPr>
        <w:tc>
          <w:tcPr>
            <w:tcW w:w="5671" w:type="dxa"/>
          </w:tcPr>
          <w:p w:rsidR="00B16256" w:rsidRPr="001D1C4B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1D1C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D1C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1D1C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1D1C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1D1C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134" w:type="dxa"/>
            <w:vAlign w:val="bottom"/>
          </w:tcPr>
          <w:p w:rsidR="00B16256" w:rsidRPr="003A4157" w:rsidRDefault="003A415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157">
              <w:rPr>
                <w:rFonts w:ascii="Times New Roman" w:hAnsi="Times New Roman" w:cs="Times New Roman"/>
                <w:sz w:val="20"/>
                <w:szCs w:val="20"/>
              </w:rPr>
              <w:t>6324.7</w:t>
            </w:r>
          </w:p>
        </w:tc>
        <w:tc>
          <w:tcPr>
            <w:tcW w:w="1134" w:type="dxa"/>
          </w:tcPr>
          <w:p w:rsidR="003A4157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56" w:rsidRPr="00A90DD2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6629.2</w:t>
            </w:r>
          </w:p>
        </w:tc>
        <w:tc>
          <w:tcPr>
            <w:tcW w:w="1276" w:type="dxa"/>
          </w:tcPr>
          <w:p w:rsidR="00386CDA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F8" w:rsidRPr="00A90DD2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304.5</w:t>
            </w:r>
          </w:p>
        </w:tc>
        <w:tc>
          <w:tcPr>
            <w:tcW w:w="851" w:type="dxa"/>
          </w:tcPr>
          <w:p w:rsidR="008A50B3" w:rsidRDefault="008A50B3" w:rsidP="003A41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CDA" w:rsidRPr="00A90DD2" w:rsidRDefault="00386CDA" w:rsidP="003A41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</w:tr>
      <w:tr w:rsidR="00B16256" w:rsidRPr="00F67174" w:rsidTr="004E6087">
        <w:trPr>
          <w:trHeight w:val="1012"/>
        </w:trPr>
        <w:tc>
          <w:tcPr>
            <w:tcW w:w="5671" w:type="dxa"/>
          </w:tcPr>
          <w:p w:rsidR="00B16256" w:rsidRPr="001D1C4B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134" w:type="dxa"/>
            <w:vAlign w:val="bottom"/>
          </w:tcPr>
          <w:p w:rsidR="00B16256" w:rsidRPr="003A4157" w:rsidRDefault="003A415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1902.0</w:t>
            </w:r>
          </w:p>
        </w:tc>
        <w:tc>
          <w:tcPr>
            <w:tcW w:w="1134" w:type="dxa"/>
          </w:tcPr>
          <w:p w:rsidR="003A4157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57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57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56" w:rsidRPr="00A90DD2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2177.3</w:t>
            </w:r>
          </w:p>
        </w:tc>
        <w:tc>
          <w:tcPr>
            <w:tcW w:w="1276" w:type="dxa"/>
          </w:tcPr>
          <w:p w:rsidR="005508F8" w:rsidRDefault="005508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CDA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CDA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CDA" w:rsidRPr="00A90DD2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275.3</w:t>
            </w:r>
          </w:p>
        </w:tc>
        <w:tc>
          <w:tcPr>
            <w:tcW w:w="851" w:type="dxa"/>
          </w:tcPr>
          <w:p w:rsidR="008A50B3" w:rsidRDefault="008A50B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F8" w:rsidRDefault="003272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F8" w:rsidRDefault="003272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F8" w:rsidRPr="00A90DD2" w:rsidRDefault="003272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114.5</w:t>
            </w:r>
          </w:p>
        </w:tc>
      </w:tr>
      <w:tr w:rsidR="007A0723" w:rsidRPr="00F67174" w:rsidTr="004E6087">
        <w:trPr>
          <w:trHeight w:val="546"/>
        </w:trPr>
        <w:tc>
          <w:tcPr>
            <w:tcW w:w="5671" w:type="dxa"/>
          </w:tcPr>
          <w:p w:rsidR="007A0723" w:rsidRPr="001D1C4B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vAlign w:val="bottom"/>
          </w:tcPr>
          <w:p w:rsidR="007A0723" w:rsidRPr="003A4157" w:rsidRDefault="003A415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2280.2</w:t>
            </w:r>
          </w:p>
        </w:tc>
        <w:tc>
          <w:tcPr>
            <w:tcW w:w="1134" w:type="dxa"/>
          </w:tcPr>
          <w:p w:rsidR="003A4157" w:rsidRDefault="003A415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A90DD2" w:rsidRDefault="003A4157" w:rsidP="005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2292.</w:t>
            </w:r>
            <w:r w:rsidR="00566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508F8" w:rsidRDefault="005508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F8" w:rsidRPr="00A90DD2" w:rsidRDefault="003272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51" w:type="dxa"/>
          </w:tcPr>
          <w:p w:rsidR="008A50B3" w:rsidRDefault="008A50B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281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134" w:type="dxa"/>
            <w:vAlign w:val="bottom"/>
          </w:tcPr>
          <w:p w:rsidR="007A0723" w:rsidRPr="00A90DD2" w:rsidRDefault="005668EA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3918.3</w:t>
            </w:r>
          </w:p>
        </w:tc>
        <w:tc>
          <w:tcPr>
            <w:tcW w:w="1134" w:type="dxa"/>
          </w:tcPr>
          <w:p w:rsidR="007A0723" w:rsidRPr="00A90DD2" w:rsidRDefault="005668E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6186.2</w:t>
            </w:r>
          </w:p>
        </w:tc>
        <w:tc>
          <w:tcPr>
            <w:tcW w:w="1276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2267.9</w:t>
            </w:r>
          </w:p>
        </w:tc>
        <w:tc>
          <w:tcPr>
            <w:tcW w:w="851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157.9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D773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7349" w:rsidRPr="001D1C4B">
              <w:rPr>
                <w:rFonts w:ascii="Times New Roman" w:hAnsi="Times New Roman" w:cs="Times New Roman"/>
                <w:sz w:val="20"/>
                <w:szCs w:val="20"/>
              </w:rPr>
              <w:t>одатки на</w:t>
            </w: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 xml:space="preserve"> землю </w:t>
            </w:r>
          </w:p>
        </w:tc>
        <w:tc>
          <w:tcPr>
            <w:tcW w:w="1134" w:type="dxa"/>
            <w:vAlign w:val="bottom"/>
          </w:tcPr>
          <w:p w:rsidR="007A0723" w:rsidRPr="00A90DD2" w:rsidRDefault="005668EA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10472.2</w:t>
            </w:r>
          </w:p>
        </w:tc>
        <w:tc>
          <w:tcPr>
            <w:tcW w:w="1134" w:type="dxa"/>
          </w:tcPr>
          <w:p w:rsidR="007A0723" w:rsidRPr="00A90DD2" w:rsidRDefault="005668E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11875.0</w:t>
            </w:r>
          </w:p>
        </w:tc>
        <w:tc>
          <w:tcPr>
            <w:tcW w:w="1276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1402.8</w:t>
            </w:r>
          </w:p>
        </w:tc>
        <w:tc>
          <w:tcPr>
            <w:tcW w:w="851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113.4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134" w:type="dxa"/>
            <w:vAlign w:val="bottom"/>
          </w:tcPr>
          <w:p w:rsidR="007A0723" w:rsidRPr="00A90DD2" w:rsidRDefault="005668EA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1134" w:type="dxa"/>
          </w:tcPr>
          <w:p w:rsidR="007A0723" w:rsidRPr="00A90DD2" w:rsidRDefault="005668E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1276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851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183.6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134" w:type="dxa"/>
            <w:vAlign w:val="bottom"/>
          </w:tcPr>
          <w:p w:rsidR="007A0723" w:rsidRPr="00A90DD2" w:rsidRDefault="00244426" w:rsidP="00A5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34" w:type="dxa"/>
          </w:tcPr>
          <w:p w:rsidR="007A0723" w:rsidRPr="00A90DD2" w:rsidRDefault="00244426" w:rsidP="00A505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76" w:type="dxa"/>
          </w:tcPr>
          <w:p w:rsidR="007A0723" w:rsidRPr="00A90DD2" w:rsidRDefault="007A072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8078.1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8459.7</w:t>
            </w:r>
          </w:p>
        </w:tc>
        <w:tc>
          <w:tcPr>
            <w:tcW w:w="1276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381.6</w:t>
            </w:r>
          </w:p>
        </w:tc>
        <w:tc>
          <w:tcPr>
            <w:tcW w:w="851" w:type="dxa"/>
          </w:tcPr>
          <w:p w:rsidR="007A0723" w:rsidRPr="00A90DD2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728.0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803.5</w:t>
            </w:r>
          </w:p>
        </w:tc>
        <w:tc>
          <w:tcPr>
            <w:tcW w:w="1276" w:type="dxa"/>
          </w:tcPr>
          <w:p w:rsidR="007A0723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851" w:type="dxa"/>
          </w:tcPr>
          <w:p w:rsidR="007A0723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110.4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807.1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842.0</w:t>
            </w:r>
          </w:p>
        </w:tc>
        <w:tc>
          <w:tcPr>
            <w:tcW w:w="1276" w:type="dxa"/>
          </w:tcPr>
          <w:p w:rsidR="007A0723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851" w:type="dxa"/>
          </w:tcPr>
          <w:p w:rsidR="007A0723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104.3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134" w:type="dxa"/>
          </w:tcPr>
          <w:p w:rsidR="007A0723" w:rsidRPr="00A90DD2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1134" w:type="dxa"/>
          </w:tcPr>
          <w:p w:rsidR="007A0723" w:rsidRPr="00A90DD2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110.6</w:t>
            </w:r>
          </w:p>
        </w:tc>
        <w:tc>
          <w:tcPr>
            <w:tcW w:w="1276" w:type="dxa"/>
          </w:tcPr>
          <w:p w:rsidR="007A0723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851" w:type="dxa"/>
          </w:tcPr>
          <w:p w:rsidR="007A0723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172.0</w:t>
            </w:r>
          </w:p>
        </w:tc>
      </w:tr>
      <w:tr w:rsidR="007A0723" w:rsidRPr="00F67174" w:rsidTr="004E6087">
        <w:tc>
          <w:tcPr>
            <w:tcW w:w="5671" w:type="dxa"/>
          </w:tcPr>
          <w:p w:rsidR="007A0723" w:rsidRPr="001D1C4B" w:rsidRDefault="007A0723" w:rsidP="009F049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4B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="009F0496" w:rsidRPr="001D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</w:t>
            </w:r>
            <w:r w:rsidR="009F0496" w:rsidRPr="001D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1D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рахування трансфертів) </w:t>
            </w:r>
          </w:p>
        </w:tc>
        <w:tc>
          <w:tcPr>
            <w:tcW w:w="1134" w:type="dxa"/>
          </w:tcPr>
          <w:p w:rsidR="00A31C9E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54994.7</w:t>
            </w:r>
          </w:p>
        </w:tc>
        <w:tc>
          <w:tcPr>
            <w:tcW w:w="1134" w:type="dxa"/>
          </w:tcPr>
          <w:p w:rsidR="007A0723" w:rsidRPr="00A90DD2" w:rsidRDefault="0024442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60271.9</w:t>
            </w:r>
          </w:p>
        </w:tc>
        <w:tc>
          <w:tcPr>
            <w:tcW w:w="1276" w:type="dxa"/>
          </w:tcPr>
          <w:p w:rsidR="00BE7BE6" w:rsidRPr="00A90DD2" w:rsidRDefault="00410C7C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5277.2</w:t>
            </w:r>
          </w:p>
        </w:tc>
        <w:tc>
          <w:tcPr>
            <w:tcW w:w="851" w:type="dxa"/>
          </w:tcPr>
          <w:p w:rsidR="007A0723" w:rsidRPr="00A90DD2" w:rsidRDefault="00410C7C" w:rsidP="00A254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109.6</w:t>
            </w:r>
          </w:p>
        </w:tc>
      </w:tr>
    </w:tbl>
    <w:p w:rsidR="003E1E0D" w:rsidRPr="00F67174" w:rsidRDefault="003E1E0D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CA6872" w:rsidRDefault="00CA687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6872" w:rsidRDefault="00CA687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0723" w:rsidRPr="00F67174" w:rsidRDefault="007A0723" w:rsidP="007A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0560A9" w:rsidRDefault="007A0723" w:rsidP="007A072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A9">
        <w:rPr>
          <w:rFonts w:ascii="Times New Roman" w:hAnsi="Times New Roman" w:cs="Times New Roman"/>
          <w:b/>
          <w:sz w:val="24"/>
          <w:szCs w:val="24"/>
        </w:rPr>
        <w:t xml:space="preserve">Динаміка надходження до загального фонду бюджету громади основних дохідних  джерел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0560A9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0810E9" w:rsidRPr="00056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0560A9" w:rsidRPr="000560A9">
        <w:rPr>
          <w:rFonts w:ascii="Times New Roman" w:eastAsia="Calibri" w:hAnsi="Times New Roman" w:cs="Times New Roman"/>
          <w:b/>
          <w:bCs/>
          <w:sz w:val="24"/>
          <w:szCs w:val="24"/>
        </w:rPr>
        <w:t>квітень</w:t>
      </w:r>
      <w:r w:rsidRPr="00056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60A9">
        <w:rPr>
          <w:rFonts w:ascii="Times New Roman" w:hAnsi="Times New Roman" w:cs="Times New Roman"/>
          <w:b/>
          <w:sz w:val="24"/>
          <w:szCs w:val="24"/>
        </w:rPr>
        <w:t>202</w:t>
      </w:r>
      <w:r w:rsidR="00E2143A" w:rsidRPr="000560A9">
        <w:rPr>
          <w:rFonts w:ascii="Times New Roman" w:hAnsi="Times New Roman" w:cs="Times New Roman"/>
          <w:b/>
          <w:sz w:val="24"/>
          <w:szCs w:val="24"/>
        </w:rPr>
        <w:t>3</w:t>
      </w:r>
      <w:r w:rsidRPr="000560A9">
        <w:rPr>
          <w:rFonts w:ascii="Times New Roman" w:hAnsi="Times New Roman" w:cs="Times New Roman"/>
          <w:b/>
          <w:sz w:val="24"/>
          <w:szCs w:val="24"/>
        </w:rPr>
        <w:t xml:space="preserve"> року в порівнянні з відповідним періодом минулого року </w:t>
      </w:r>
    </w:p>
    <w:p w:rsidR="007A0723" w:rsidRPr="00F67174" w:rsidRDefault="007A0723" w:rsidP="008D4AF1">
      <w:pPr>
        <w:pStyle w:val="a5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417"/>
        <w:gridCol w:w="1134"/>
        <w:gridCol w:w="1134"/>
      </w:tblGrid>
      <w:tr w:rsidR="007A0723" w:rsidRPr="00F67174" w:rsidTr="000560A9">
        <w:tc>
          <w:tcPr>
            <w:tcW w:w="5104" w:type="dxa"/>
          </w:tcPr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</w:tcPr>
          <w:p w:rsidR="007A0723" w:rsidRPr="000560A9" w:rsidRDefault="007A072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Надходження </w:t>
            </w:r>
            <w:r w:rsidR="00E2143A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січень </w:t>
            </w:r>
            <w:r w:rsidR="000810E9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0560A9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квітень</w:t>
            </w:r>
            <w:r w:rsidR="000810E9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  <w:r w:rsidR="00E2143A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 </w:t>
            </w:r>
          </w:p>
        </w:tc>
        <w:tc>
          <w:tcPr>
            <w:tcW w:w="1417" w:type="dxa"/>
          </w:tcPr>
          <w:p w:rsidR="007A0723" w:rsidRPr="000560A9" w:rsidRDefault="007A072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Надходження  за </w:t>
            </w:r>
            <w:r w:rsidR="00C57E5B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0810E9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r w:rsidR="000560A9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квітень</w:t>
            </w:r>
            <w:r w:rsidR="000810E9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57E5B"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56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E5B" w:rsidRPr="00056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(-/+)</w:t>
            </w:r>
          </w:p>
        </w:tc>
        <w:tc>
          <w:tcPr>
            <w:tcW w:w="1134" w:type="dxa"/>
          </w:tcPr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%  до минулого року</w:t>
            </w:r>
          </w:p>
        </w:tc>
      </w:tr>
      <w:tr w:rsidR="007A0723" w:rsidRPr="00F67174" w:rsidTr="000560A9">
        <w:tc>
          <w:tcPr>
            <w:tcW w:w="5104" w:type="dxa"/>
          </w:tcPr>
          <w:p w:rsidR="007A0723" w:rsidRPr="000560A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ДОХОДИ ВІД ПОДАТКІВ ТА ЗБОРІВ </w:t>
            </w:r>
          </w:p>
        </w:tc>
        <w:tc>
          <w:tcPr>
            <w:tcW w:w="1418" w:type="dxa"/>
          </w:tcPr>
          <w:p w:rsidR="007A0723" w:rsidRPr="00F67174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A0723" w:rsidRPr="00F67174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A0723" w:rsidRPr="00F67174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A0723" w:rsidRPr="00F67174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418" w:type="dxa"/>
          </w:tcPr>
          <w:p w:rsidR="000560A9" w:rsidRPr="000560A9" w:rsidRDefault="00C869E1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23488.9</w:t>
            </w:r>
          </w:p>
        </w:tc>
        <w:tc>
          <w:tcPr>
            <w:tcW w:w="1417" w:type="dxa"/>
          </w:tcPr>
          <w:p w:rsidR="000560A9" w:rsidRPr="00F67174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C4B">
              <w:rPr>
                <w:rFonts w:ascii="Times New Roman" w:hAnsi="Times New Roman" w:cs="Times New Roman"/>
                <w:sz w:val="20"/>
                <w:szCs w:val="20"/>
              </w:rPr>
              <w:t>20768.4</w:t>
            </w:r>
          </w:p>
        </w:tc>
        <w:tc>
          <w:tcPr>
            <w:tcW w:w="1134" w:type="dxa"/>
          </w:tcPr>
          <w:p w:rsidR="000560A9" w:rsidRPr="000560A9" w:rsidRDefault="00195DCD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-2720.5</w:t>
            </w:r>
          </w:p>
        </w:tc>
        <w:tc>
          <w:tcPr>
            <w:tcW w:w="1134" w:type="dxa"/>
          </w:tcPr>
          <w:p w:rsidR="000560A9" w:rsidRPr="000560A9" w:rsidRDefault="00195DCD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418" w:type="dxa"/>
          </w:tcPr>
          <w:p w:rsidR="000560A9" w:rsidRPr="000560A9" w:rsidRDefault="00C869E1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486.5</w:t>
            </w:r>
          </w:p>
        </w:tc>
        <w:tc>
          <w:tcPr>
            <w:tcW w:w="1417" w:type="dxa"/>
          </w:tcPr>
          <w:p w:rsidR="000560A9" w:rsidRPr="00E64A3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32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134" w:type="dxa"/>
          </w:tcPr>
          <w:p w:rsidR="000560A9" w:rsidRPr="000560A9" w:rsidRDefault="00195DCD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-451.4</w:t>
            </w:r>
          </w:p>
        </w:tc>
        <w:tc>
          <w:tcPr>
            <w:tcW w:w="1134" w:type="dxa"/>
          </w:tcPr>
          <w:p w:rsidR="000560A9" w:rsidRPr="000560A9" w:rsidRDefault="00195DCD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056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560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0560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0560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0560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418" w:type="dxa"/>
          </w:tcPr>
          <w:p w:rsidR="00C869E1" w:rsidRDefault="00C869E1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0560A9" w:rsidRDefault="00820938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3911.5</w:t>
            </w:r>
          </w:p>
        </w:tc>
        <w:tc>
          <w:tcPr>
            <w:tcW w:w="1417" w:type="dxa"/>
          </w:tcPr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6629.2</w:t>
            </w:r>
          </w:p>
        </w:tc>
        <w:tc>
          <w:tcPr>
            <w:tcW w:w="1134" w:type="dxa"/>
          </w:tcPr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4C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2717.7</w:t>
            </w:r>
          </w:p>
        </w:tc>
        <w:tc>
          <w:tcPr>
            <w:tcW w:w="1134" w:type="dxa"/>
          </w:tcPr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4C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169.5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418" w:type="dxa"/>
          </w:tcPr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2C2" w:rsidRDefault="007C52C2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2C2" w:rsidRDefault="007C52C2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2C2" w:rsidRPr="000560A9" w:rsidRDefault="007C52C2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4693.9</w:t>
            </w:r>
          </w:p>
        </w:tc>
        <w:tc>
          <w:tcPr>
            <w:tcW w:w="1417" w:type="dxa"/>
          </w:tcPr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2177.3</w:t>
            </w:r>
          </w:p>
        </w:tc>
        <w:tc>
          <w:tcPr>
            <w:tcW w:w="1134" w:type="dxa"/>
          </w:tcPr>
          <w:p w:rsidR="00A1314C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4C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4C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-2516.6</w:t>
            </w:r>
          </w:p>
        </w:tc>
        <w:tc>
          <w:tcPr>
            <w:tcW w:w="1134" w:type="dxa"/>
          </w:tcPr>
          <w:p w:rsidR="00A1314C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4C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4C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</w:tr>
      <w:tr w:rsidR="000560A9" w:rsidRPr="00F67174" w:rsidTr="00DB401E">
        <w:trPr>
          <w:trHeight w:val="507"/>
        </w:trPr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418" w:type="dxa"/>
          </w:tcPr>
          <w:p w:rsidR="007C52C2" w:rsidRDefault="007C52C2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0560A9" w:rsidRDefault="007C52C2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2292.4</w:t>
            </w:r>
          </w:p>
        </w:tc>
        <w:tc>
          <w:tcPr>
            <w:tcW w:w="1134" w:type="dxa"/>
          </w:tcPr>
          <w:p w:rsidR="00255C1F" w:rsidRDefault="00255C1F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A9" w:rsidRPr="000560A9" w:rsidRDefault="00255C1F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2292.4</w:t>
            </w:r>
          </w:p>
        </w:tc>
        <w:tc>
          <w:tcPr>
            <w:tcW w:w="113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418" w:type="dxa"/>
          </w:tcPr>
          <w:p w:rsidR="000560A9" w:rsidRPr="000560A9" w:rsidRDefault="007C52C2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5366.1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6186.2</w:t>
            </w:r>
          </w:p>
        </w:tc>
        <w:tc>
          <w:tcPr>
            <w:tcW w:w="1134" w:type="dxa"/>
          </w:tcPr>
          <w:p w:rsidR="000560A9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820.1</w:t>
            </w:r>
          </w:p>
        </w:tc>
        <w:tc>
          <w:tcPr>
            <w:tcW w:w="1134" w:type="dxa"/>
          </w:tcPr>
          <w:p w:rsidR="000560A9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115.3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 xml:space="preserve">Податки на за землю </w:t>
            </w:r>
          </w:p>
        </w:tc>
        <w:tc>
          <w:tcPr>
            <w:tcW w:w="1418" w:type="dxa"/>
          </w:tcPr>
          <w:p w:rsidR="000560A9" w:rsidRPr="000560A9" w:rsidRDefault="00AB240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7136.0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11875.0</w:t>
            </w:r>
          </w:p>
        </w:tc>
        <w:tc>
          <w:tcPr>
            <w:tcW w:w="1134" w:type="dxa"/>
          </w:tcPr>
          <w:p w:rsidR="000560A9" w:rsidRPr="000560A9" w:rsidRDefault="00A1314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4739.0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166.4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418" w:type="dxa"/>
          </w:tcPr>
          <w:p w:rsidR="000560A9" w:rsidRPr="000560A9" w:rsidRDefault="00AB240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418" w:type="dxa"/>
          </w:tcPr>
          <w:p w:rsidR="000560A9" w:rsidRPr="000560A9" w:rsidRDefault="00AB240C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-4.9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418" w:type="dxa"/>
          </w:tcPr>
          <w:p w:rsidR="000560A9" w:rsidRPr="000560A9" w:rsidRDefault="000F6450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9484.0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8459.7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-1024.3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418" w:type="dxa"/>
          </w:tcPr>
          <w:p w:rsidR="000560A9" w:rsidRPr="000560A9" w:rsidRDefault="000F6450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361.2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803.5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442.3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222.5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418" w:type="dxa"/>
          </w:tcPr>
          <w:p w:rsidR="000560A9" w:rsidRPr="000560A9" w:rsidRDefault="000F6450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424.2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842.0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417.8</w:t>
            </w:r>
          </w:p>
        </w:tc>
        <w:tc>
          <w:tcPr>
            <w:tcW w:w="1134" w:type="dxa"/>
          </w:tcPr>
          <w:p w:rsidR="000560A9" w:rsidRPr="000560A9" w:rsidRDefault="00F03AF3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198.5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418" w:type="dxa"/>
          </w:tcPr>
          <w:p w:rsidR="000560A9" w:rsidRPr="000560A9" w:rsidRDefault="007B460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110.6</w:t>
            </w:r>
          </w:p>
        </w:tc>
        <w:tc>
          <w:tcPr>
            <w:tcW w:w="1134" w:type="dxa"/>
          </w:tcPr>
          <w:p w:rsidR="000560A9" w:rsidRPr="000560A9" w:rsidRDefault="009A7F6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134" w:type="dxa"/>
          </w:tcPr>
          <w:p w:rsidR="000560A9" w:rsidRPr="000560A9" w:rsidRDefault="009A7F6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591.4</w:t>
            </w:r>
          </w:p>
        </w:tc>
      </w:tr>
      <w:tr w:rsidR="000560A9" w:rsidRPr="00F67174" w:rsidTr="000560A9">
        <w:trPr>
          <w:trHeight w:val="355"/>
        </w:trPr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Pr="0005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0A9">
              <w:rPr>
                <w:rFonts w:ascii="Times New Roman" w:hAnsi="Times New Roman" w:cs="Times New Roman"/>
                <w:b/>
                <w:sz w:val="18"/>
                <w:szCs w:val="18"/>
              </w:rPr>
              <w:t>( без урахування трансфертів)</w:t>
            </w:r>
          </w:p>
        </w:tc>
        <w:tc>
          <w:tcPr>
            <w:tcW w:w="1418" w:type="dxa"/>
          </w:tcPr>
          <w:p w:rsidR="000560A9" w:rsidRPr="000560A9" w:rsidRDefault="000F6450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55435.9</w:t>
            </w:r>
          </w:p>
        </w:tc>
        <w:tc>
          <w:tcPr>
            <w:tcW w:w="1417" w:type="dxa"/>
          </w:tcPr>
          <w:p w:rsidR="000560A9" w:rsidRPr="00A90DD2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60271.9</w:t>
            </w:r>
          </w:p>
        </w:tc>
        <w:tc>
          <w:tcPr>
            <w:tcW w:w="1134" w:type="dxa"/>
          </w:tcPr>
          <w:p w:rsidR="000560A9" w:rsidRPr="000560A9" w:rsidRDefault="008405D7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4836.0</w:t>
            </w:r>
          </w:p>
        </w:tc>
        <w:tc>
          <w:tcPr>
            <w:tcW w:w="1134" w:type="dxa"/>
          </w:tcPr>
          <w:p w:rsidR="000560A9" w:rsidRPr="000560A9" w:rsidRDefault="009A7F6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108.7</w:t>
            </w: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b/>
                <w:sz w:val="20"/>
                <w:szCs w:val="20"/>
              </w:rPr>
              <w:t>Міжбюджетні трансферти</w:t>
            </w:r>
          </w:p>
        </w:tc>
        <w:tc>
          <w:tcPr>
            <w:tcW w:w="1418" w:type="dxa"/>
          </w:tcPr>
          <w:p w:rsidR="000560A9" w:rsidRPr="000560A9" w:rsidRDefault="000F6450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19810.2</w:t>
            </w:r>
          </w:p>
        </w:tc>
        <w:tc>
          <w:tcPr>
            <w:tcW w:w="1417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33280.2</w:t>
            </w:r>
          </w:p>
        </w:tc>
        <w:tc>
          <w:tcPr>
            <w:tcW w:w="1134" w:type="dxa"/>
          </w:tcPr>
          <w:p w:rsidR="000560A9" w:rsidRPr="000560A9" w:rsidRDefault="008405D7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13470.0</w:t>
            </w:r>
          </w:p>
        </w:tc>
        <w:tc>
          <w:tcPr>
            <w:tcW w:w="1134" w:type="dxa"/>
          </w:tcPr>
          <w:p w:rsidR="000560A9" w:rsidRPr="000560A9" w:rsidRDefault="00550738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168.0</w:t>
            </w:r>
          </w:p>
        </w:tc>
      </w:tr>
      <w:tr w:rsidR="000560A9" w:rsidRPr="00F67174" w:rsidTr="000560A9">
        <w:trPr>
          <w:trHeight w:val="70"/>
        </w:trPr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F67174" w:rsidTr="000560A9">
        <w:tc>
          <w:tcPr>
            <w:tcW w:w="5104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ДОХОДІВ </w:t>
            </w:r>
            <w:r w:rsidRPr="000560A9">
              <w:rPr>
                <w:rFonts w:ascii="Times New Roman" w:hAnsi="Times New Roman" w:cs="Times New Roman"/>
                <w:b/>
                <w:sz w:val="18"/>
                <w:szCs w:val="18"/>
              </w:rPr>
              <w:t>( з урахуванням трансфертів)</w:t>
            </w:r>
            <w:r w:rsidRPr="00056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560A9" w:rsidRPr="000560A9" w:rsidRDefault="000F6450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75246.1</w:t>
            </w:r>
          </w:p>
        </w:tc>
        <w:tc>
          <w:tcPr>
            <w:tcW w:w="1417" w:type="dxa"/>
          </w:tcPr>
          <w:p w:rsidR="000560A9" w:rsidRPr="000560A9" w:rsidRDefault="000560A9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0A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93552,2</w:t>
            </w:r>
          </w:p>
        </w:tc>
        <w:tc>
          <w:tcPr>
            <w:tcW w:w="1134" w:type="dxa"/>
          </w:tcPr>
          <w:p w:rsidR="000560A9" w:rsidRPr="000560A9" w:rsidRDefault="008405D7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18306.1</w:t>
            </w:r>
          </w:p>
        </w:tc>
        <w:tc>
          <w:tcPr>
            <w:tcW w:w="1134" w:type="dxa"/>
          </w:tcPr>
          <w:p w:rsidR="000560A9" w:rsidRPr="000560A9" w:rsidRDefault="00550738" w:rsidP="000560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124.3</w:t>
            </w:r>
          </w:p>
        </w:tc>
      </w:tr>
    </w:tbl>
    <w:p w:rsidR="007A0723" w:rsidRPr="00F67174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highlight w:val="yellow"/>
          <w:lang w:val="uk-UA"/>
        </w:rPr>
      </w:pPr>
    </w:p>
    <w:p w:rsidR="00810633" w:rsidRPr="00072436" w:rsidRDefault="007A0723" w:rsidP="0081063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38">
        <w:rPr>
          <w:color w:val="333333"/>
          <w:sz w:val="24"/>
          <w:szCs w:val="24"/>
        </w:rPr>
        <w:t xml:space="preserve"> </w:t>
      </w:r>
      <w:r w:rsidR="00D91614" w:rsidRPr="00550738">
        <w:rPr>
          <w:color w:val="333333"/>
          <w:sz w:val="24"/>
          <w:szCs w:val="24"/>
        </w:rPr>
        <w:t xml:space="preserve">        </w:t>
      </w:r>
      <w:r w:rsidR="00810633" w:rsidRPr="00072436">
        <w:rPr>
          <w:rFonts w:ascii="Times New Roman" w:hAnsi="Times New Roman" w:cs="Times New Roman"/>
          <w:b/>
          <w:sz w:val="24"/>
          <w:szCs w:val="24"/>
        </w:rPr>
        <w:t xml:space="preserve">Динаміка помісячного надходження до загального фонду бюджету за січень- </w:t>
      </w:r>
      <w:r w:rsidR="00072436">
        <w:rPr>
          <w:rFonts w:ascii="Times New Roman" w:hAnsi="Times New Roman" w:cs="Times New Roman"/>
          <w:b/>
          <w:sz w:val="24"/>
          <w:szCs w:val="24"/>
        </w:rPr>
        <w:t>квітень</w:t>
      </w:r>
      <w:r w:rsidR="00810633" w:rsidRPr="00072436">
        <w:rPr>
          <w:rFonts w:ascii="Times New Roman" w:hAnsi="Times New Roman" w:cs="Times New Roman"/>
          <w:b/>
          <w:sz w:val="24"/>
          <w:szCs w:val="24"/>
        </w:rPr>
        <w:t xml:space="preserve">   2022 року в порівнянні з відповідним періодом минулого року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1964"/>
        <w:gridCol w:w="1964"/>
        <w:gridCol w:w="2068"/>
        <w:gridCol w:w="1666"/>
      </w:tblGrid>
      <w:tr w:rsidR="00810633" w:rsidRPr="00072436" w:rsidTr="000F41C1">
        <w:tc>
          <w:tcPr>
            <w:tcW w:w="1967" w:type="dxa"/>
          </w:tcPr>
          <w:p w:rsidR="00810633" w:rsidRPr="00072436" w:rsidRDefault="00810633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1964" w:type="dxa"/>
          </w:tcPr>
          <w:p w:rsidR="00EE759A" w:rsidRDefault="00EE759A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10633" w:rsidRPr="00072436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810633" w:rsidRPr="00072436" w:rsidRDefault="00810633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4" w:type="dxa"/>
          </w:tcPr>
          <w:p w:rsidR="00810633" w:rsidRPr="00072436" w:rsidRDefault="00810633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 xml:space="preserve">2022рік ( </w:t>
            </w:r>
            <w:proofErr w:type="spellStart"/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8" w:type="dxa"/>
          </w:tcPr>
          <w:p w:rsidR="00810633" w:rsidRPr="00072436" w:rsidRDefault="00810633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  <w:p w:rsidR="00810633" w:rsidRPr="00072436" w:rsidRDefault="00810633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10633" w:rsidRPr="00072436" w:rsidRDefault="00810633" w:rsidP="000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росту до минулого року </w:t>
            </w:r>
          </w:p>
        </w:tc>
      </w:tr>
      <w:tr w:rsidR="00EE759A" w:rsidRPr="00072436" w:rsidTr="000F41C1">
        <w:tc>
          <w:tcPr>
            <w:tcW w:w="1967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64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16110,8</w:t>
            </w:r>
          </w:p>
        </w:tc>
        <w:tc>
          <w:tcPr>
            <w:tcW w:w="1964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13542,6</w:t>
            </w:r>
          </w:p>
        </w:tc>
        <w:tc>
          <w:tcPr>
            <w:tcW w:w="2068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-2568,2</w:t>
            </w:r>
          </w:p>
        </w:tc>
        <w:tc>
          <w:tcPr>
            <w:tcW w:w="1666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EE759A" w:rsidRPr="00072436" w:rsidTr="000F41C1">
        <w:tc>
          <w:tcPr>
            <w:tcW w:w="1967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964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16259,7</w:t>
            </w:r>
          </w:p>
        </w:tc>
        <w:tc>
          <w:tcPr>
            <w:tcW w:w="1964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14284,6</w:t>
            </w:r>
          </w:p>
        </w:tc>
        <w:tc>
          <w:tcPr>
            <w:tcW w:w="2068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-1975,1</w:t>
            </w:r>
          </w:p>
        </w:tc>
        <w:tc>
          <w:tcPr>
            <w:tcW w:w="1666" w:type="dxa"/>
          </w:tcPr>
          <w:p w:rsidR="00EE759A" w:rsidRPr="00072436" w:rsidRDefault="00993B0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EE759A" w:rsidRPr="00072436" w:rsidTr="000F41C1">
        <w:tc>
          <w:tcPr>
            <w:tcW w:w="1967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64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12802,3</w:t>
            </w:r>
          </w:p>
        </w:tc>
        <w:tc>
          <w:tcPr>
            <w:tcW w:w="1964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13327,3</w:t>
            </w:r>
          </w:p>
        </w:tc>
        <w:tc>
          <w:tcPr>
            <w:tcW w:w="2068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666" w:type="dxa"/>
          </w:tcPr>
          <w:p w:rsidR="00EE759A" w:rsidRPr="00072436" w:rsidRDefault="00993B0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EE759A" w:rsidRPr="00072436" w:rsidTr="000F41C1">
        <w:tc>
          <w:tcPr>
            <w:tcW w:w="1967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964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sz w:val="24"/>
                <w:szCs w:val="24"/>
              </w:rPr>
              <w:t>10263,1</w:t>
            </w:r>
          </w:p>
        </w:tc>
        <w:tc>
          <w:tcPr>
            <w:tcW w:w="1964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19117,4</w:t>
            </w:r>
          </w:p>
        </w:tc>
        <w:tc>
          <w:tcPr>
            <w:tcW w:w="2068" w:type="dxa"/>
          </w:tcPr>
          <w:p w:rsidR="00EE759A" w:rsidRPr="00072436" w:rsidRDefault="00345B3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8854,3</w:t>
            </w:r>
          </w:p>
        </w:tc>
        <w:tc>
          <w:tcPr>
            <w:tcW w:w="1666" w:type="dxa"/>
          </w:tcPr>
          <w:p w:rsidR="00EE759A" w:rsidRPr="00072436" w:rsidRDefault="00993B02" w:rsidP="003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EE759A" w:rsidRPr="00EB3049" w:rsidTr="000F41C1">
        <w:tc>
          <w:tcPr>
            <w:tcW w:w="1967" w:type="dxa"/>
          </w:tcPr>
          <w:p w:rsidR="00EE759A" w:rsidRPr="00072436" w:rsidRDefault="00EE759A" w:rsidP="00E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3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964" w:type="dxa"/>
          </w:tcPr>
          <w:p w:rsidR="00EE759A" w:rsidRPr="00EE759A" w:rsidRDefault="00EE759A" w:rsidP="00E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A">
              <w:rPr>
                <w:rFonts w:ascii="Times New Roman" w:hAnsi="Times New Roman" w:cs="Times New Roman"/>
                <w:b/>
                <w:sz w:val="24"/>
                <w:szCs w:val="24"/>
              </w:rPr>
              <w:t>55435.9</w:t>
            </w:r>
          </w:p>
        </w:tc>
        <w:tc>
          <w:tcPr>
            <w:tcW w:w="1964" w:type="dxa"/>
          </w:tcPr>
          <w:p w:rsidR="00EE759A" w:rsidRPr="00EE759A" w:rsidRDefault="00EE759A" w:rsidP="00EE759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A">
              <w:rPr>
                <w:rFonts w:ascii="Times New Roman" w:hAnsi="Times New Roman" w:cs="Times New Roman"/>
                <w:b/>
                <w:sz w:val="24"/>
                <w:szCs w:val="24"/>
              </w:rPr>
              <w:t>60271.9</w:t>
            </w:r>
          </w:p>
        </w:tc>
        <w:tc>
          <w:tcPr>
            <w:tcW w:w="2068" w:type="dxa"/>
          </w:tcPr>
          <w:p w:rsidR="00EE759A" w:rsidRPr="00EE759A" w:rsidRDefault="00EE759A" w:rsidP="00EE759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A">
              <w:rPr>
                <w:rFonts w:ascii="Times New Roman" w:hAnsi="Times New Roman" w:cs="Times New Roman"/>
                <w:b/>
                <w:sz w:val="24"/>
                <w:szCs w:val="24"/>
              </w:rPr>
              <w:t>4836.0</w:t>
            </w:r>
          </w:p>
        </w:tc>
        <w:tc>
          <w:tcPr>
            <w:tcW w:w="1666" w:type="dxa"/>
          </w:tcPr>
          <w:p w:rsidR="00EE759A" w:rsidRPr="00EE759A" w:rsidRDefault="00EE759A" w:rsidP="00EE759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A">
              <w:rPr>
                <w:rFonts w:ascii="Times New Roman" w:hAnsi="Times New Roman" w:cs="Times New Roman"/>
                <w:b/>
                <w:sz w:val="24"/>
                <w:szCs w:val="24"/>
              </w:rPr>
              <w:t>108.7</w:t>
            </w:r>
          </w:p>
        </w:tc>
      </w:tr>
    </w:tbl>
    <w:p w:rsidR="00810633" w:rsidRDefault="00810633" w:rsidP="007A072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7A0723" w:rsidRPr="00550738" w:rsidRDefault="00D91614" w:rsidP="007A072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0738">
        <w:rPr>
          <w:color w:val="333333"/>
          <w:sz w:val="24"/>
          <w:szCs w:val="24"/>
        </w:rPr>
        <w:t xml:space="preserve">   </w:t>
      </w:r>
      <w:r w:rsidR="007A0723" w:rsidRPr="00550738">
        <w:rPr>
          <w:rFonts w:ascii="inherit" w:eastAsia="Times New Roman" w:hAnsi="inherit" w:cs="Times New Roman"/>
          <w:sz w:val="24"/>
          <w:szCs w:val="24"/>
          <w:lang w:eastAsia="uk-UA"/>
        </w:rPr>
        <w:t>Порівняно із відповідним періодом минулого року надходження</w:t>
      </w:r>
      <w:r w:rsidR="005010F6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по власним доходам і зборам </w:t>
      </w:r>
      <w:r w:rsidR="007A0723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</w:t>
      </w:r>
      <w:r w:rsidR="00550738" w:rsidRPr="00550738">
        <w:rPr>
          <w:rFonts w:ascii="inherit" w:eastAsia="Times New Roman" w:hAnsi="inherit" w:cs="Times New Roman"/>
          <w:sz w:val="24"/>
          <w:szCs w:val="24"/>
          <w:lang w:eastAsia="uk-UA"/>
        </w:rPr>
        <w:t>більшило</w:t>
      </w:r>
      <w:r w:rsidR="007A0723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сь  </w:t>
      </w:r>
      <w:r w:rsidR="003208D6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в абсолютній сумі </w:t>
      </w:r>
      <w:r w:rsidR="007A0723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</w:t>
      </w:r>
      <w:r w:rsidR="00550738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>4836.0</w:t>
      </w:r>
      <w:r w:rsidR="007A0723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 xml:space="preserve"> </w:t>
      </w:r>
      <w:proofErr w:type="spellStart"/>
      <w:r w:rsidR="007A0723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>тис.грн</w:t>
      </w:r>
      <w:proofErr w:type="spellEnd"/>
      <w:r w:rsidR="007A0723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>.</w:t>
      </w:r>
      <w:r w:rsidR="007A0723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або </w:t>
      </w:r>
      <w:r w:rsidR="001A374C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темп росту до минулого року </w:t>
      </w:r>
      <w:r w:rsidR="005010F6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складає </w:t>
      </w:r>
      <w:r w:rsidR="00550738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>108.7</w:t>
      </w:r>
      <w:r w:rsidR="001A374C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>%</w:t>
      </w:r>
      <w:r w:rsidR="00D921FA" w:rsidRPr="008248BE">
        <w:rPr>
          <w:rFonts w:ascii="inherit" w:eastAsia="Times New Roman" w:hAnsi="inherit" w:cs="Times New Roman"/>
          <w:b/>
          <w:sz w:val="24"/>
          <w:szCs w:val="24"/>
          <w:lang w:eastAsia="uk-UA"/>
        </w:rPr>
        <w:t>.</w:t>
      </w:r>
      <w:r w:rsidR="007A0723" w:rsidRPr="0055073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</w:p>
    <w:p w:rsidR="00BF5840" w:rsidRPr="00F67174" w:rsidRDefault="00BF5840" w:rsidP="00A82D9A">
      <w:pPr>
        <w:pStyle w:val="a4"/>
        <w:shd w:val="clear" w:color="auto" w:fill="FFFFFF"/>
        <w:spacing w:before="90" w:beforeAutospacing="0" w:after="0" w:afterAutospacing="0"/>
        <w:ind w:firstLine="708"/>
        <w:jc w:val="both"/>
        <w:rPr>
          <w:highlight w:val="yellow"/>
          <w:lang w:val="uk-UA"/>
        </w:rPr>
      </w:pPr>
      <w:r w:rsidRPr="00A74893">
        <w:rPr>
          <w:lang w:val="uk-UA"/>
        </w:rPr>
        <w:t>Основним бюджетоутворюючим податком у складі власних та закріплених доходів є</w:t>
      </w:r>
      <w:r w:rsidR="00B1118B" w:rsidRPr="00A74893">
        <w:rPr>
          <w:lang w:val="uk-UA"/>
        </w:rPr>
        <w:t xml:space="preserve"> </w:t>
      </w:r>
      <w:r w:rsidR="00CE76BF" w:rsidRPr="00A74893">
        <w:rPr>
          <w:lang w:val="uk-UA"/>
        </w:rPr>
        <w:t xml:space="preserve"> місцеві податки і збори. З</w:t>
      </w:r>
      <w:r w:rsidRPr="00A74893">
        <w:rPr>
          <w:lang w:val="uk-UA"/>
        </w:rPr>
        <w:t>а січень</w:t>
      </w:r>
      <w:r w:rsidR="003E16B2" w:rsidRPr="00A74893">
        <w:rPr>
          <w:lang w:val="uk-UA"/>
        </w:rPr>
        <w:t xml:space="preserve">- </w:t>
      </w:r>
      <w:r w:rsidR="001A5C36" w:rsidRPr="00A74893">
        <w:rPr>
          <w:lang w:val="uk-UA"/>
        </w:rPr>
        <w:t>квітень</w:t>
      </w:r>
      <w:r w:rsidRPr="00A74893">
        <w:rPr>
          <w:lang w:val="uk-UA"/>
        </w:rPr>
        <w:t xml:space="preserve"> поточного року надходження склали </w:t>
      </w:r>
      <w:r w:rsidR="00A74893" w:rsidRPr="00A74893">
        <w:rPr>
          <w:b/>
          <w:lang w:val="uk-UA"/>
        </w:rPr>
        <w:t>26613.4</w:t>
      </w:r>
      <w:r w:rsidR="001E12F5" w:rsidRPr="00A74893">
        <w:t xml:space="preserve"> </w:t>
      </w:r>
      <w:r w:rsidRPr="00A74893">
        <w:rPr>
          <w:b/>
          <w:lang w:val="uk-UA"/>
        </w:rPr>
        <w:t>тис. грн.</w:t>
      </w:r>
      <w:r w:rsidRPr="00A74893">
        <w:rPr>
          <w:lang w:val="uk-UA"/>
        </w:rPr>
        <w:t xml:space="preserve"> або </w:t>
      </w:r>
      <w:r w:rsidR="00627912" w:rsidRPr="00A74893">
        <w:rPr>
          <w:b/>
          <w:lang w:val="uk-UA"/>
        </w:rPr>
        <w:t>4</w:t>
      </w:r>
      <w:r w:rsidR="00A74893" w:rsidRPr="00A74893">
        <w:rPr>
          <w:b/>
          <w:lang w:val="uk-UA"/>
        </w:rPr>
        <w:t>4</w:t>
      </w:r>
      <w:r w:rsidR="00627912" w:rsidRPr="00A74893">
        <w:rPr>
          <w:b/>
          <w:lang w:val="uk-UA"/>
        </w:rPr>
        <w:t>.</w:t>
      </w:r>
      <w:r w:rsidR="00A74893" w:rsidRPr="00A74893">
        <w:rPr>
          <w:b/>
          <w:lang w:val="uk-UA"/>
        </w:rPr>
        <w:t>4</w:t>
      </w:r>
      <w:r w:rsidRPr="00A74893">
        <w:rPr>
          <w:b/>
          <w:lang w:val="uk-UA"/>
        </w:rPr>
        <w:t>%</w:t>
      </w:r>
      <w:r w:rsidRPr="00A74893">
        <w:rPr>
          <w:lang w:val="uk-UA"/>
        </w:rPr>
        <w:t xml:space="preserve"> до загальних надходжень</w:t>
      </w:r>
      <w:r w:rsidRPr="00444882">
        <w:rPr>
          <w:lang w:val="uk-UA"/>
        </w:rPr>
        <w:t xml:space="preserve">. Значну частину надходжень місцевих податків складає єдиний податок – це </w:t>
      </w:r>
      <w:r w:rsidR="00A74893" w:rsidRPr="00444882">
        <w:rPr>
          <w:lang w:val="uk-UA"/>
        </w:rPr>
        <w:t>8459.7</w:t>
      </w:r>
      <w:r w:rsidRPr="00444882">
        <w:rPr>
          <w:lang w:val="uk-UA"/>
        </w:rPr>
        <w:t xml:space="preserve"> тис. грн. або </w:t>
      </w:r>
      <w:r w:rsidR="007E62FD" w:rsidRPr="00444882">
        <w:rPr>
          <w:lang w:val="uk-UA"/>
        </w:rPr>
        <w:t>3</w:t>
      </w:r>
      <w:r w:rsidR="00A74893" w:rsidRPr="00444882">
        <w:rPr>
          <w:lang w:val="uk-UA"/>
        </w:rPr>
        <w:t>1</w:t>
      </w:r>
      <w:r w:rsidR="007E62FD" w:rsidRPr="00444882">
        <w:rPr>
          <w:lang w:val="uk-UA"/>
        </w:rPr>
        <w:t>.</w:t>
      </w:r>
      <w:r w:rsidR="00A74893" w:rsidRPr="00444882">
        <w:rPr>
          <w:lang w:val="uk-UA"/>
        </w:rPr>
        <w:t>8</w:t>
      </w:r>
      <w:r w:rsidRPr="00444882">
        <w:rPr>
          <w:lang w:val="uk-UA"/>
        </w:rPr>
        <w:t xml:space="preserve">%.  По податку на майно надходження </w:t>
      </w:r>
      <w:r w:rsidR="00444882">
        <w:rPr>
          <w:lang w:val="uk-UA"/>
        </w:rPr>
        <w:t xml:space="preserve">всього </w:t>
      </w:r>
      <w:r w:rsidRPr="00444882">
        <w:rPr>
          <w:lang w:val="uk-UA"/>
        </w:rPr>
        <w:t xml:space="preserve">склали </w:t>
      </w:r>
      <w:r w:rsidR="00444882" w:rsidRPr="00444882">
        <w:rPr>
          <w:lang w:val="uk-UA"/>
        </w:rPr>
        <w:t>18152.8</w:t>
      </w:r>
      <w:r w:rsidRPr="00444882">
        <w:rPr>
          <w:lang w:val="uk-UA"/>
        </w:rPr>
        <w:t xml:space="preserve"> тис. грн., в тому числі: податок не нерухоме майно, відмінне від земельної ділянки – </w:t>
      </w:r>
      <w:r w:rsidR="00444882" w:rsidRPr="00444882">
        <w:rPr>
          <w:lang w:val="uk-UA"/>
        </w:rPr>
        <w:t>6186.2</w:t>
      </w:r>
      <w:r w:rsidRPr="00444882">
        <w:rPr>
          <w:lang w:val="uk-UA"/>
        </w:rPr>
        <w:t xml:space="preserve"> тис. грн., п</w:t>
      </w:r>
      <w:r w:rsidR="00EB318D" w:rsidRPr="00444882">
        <w:rPr>
          <w:lang w:val="uk-UA"/>
        </w:rPr>
        <w:t>одатки на</w:t>
      </w:r>
      <w:r w:rsidRPr="00444882">
        <w:rPr>
          <w:lang w:val="uk-UA"/>
        </w:rPr>
        <w:t xml:space="preserve"> землю – </w:t>
      </w:r>
      <w:r w:rsidR="00444882" w:rsidRPr="00444882">
        <w:rPr>
          <w:lang w:val="uk-UA"/>
        </w:rPr>
        <w:t>11875.0</w:t>
      </w:r>
      <w:r w:rsidRPr="00444882">
        <w:rPr>
          <w:lang w:val="uk-UA"/>
        </w:rPr>
        <w:t xml:space="preserve"> тис. грн., транспортний податок – </w:t>
      </w:r>
      <w:r w:rsidR="00444882" w:rsidRPr="00444882">
        <w:rPr>
          <w:lang w:val="uk-UA"/>
        </w:rPr>
        <w:t>91.6</w:t>
      </w:r>
      <w:r w:rsidRPr="00444882">
        <w:rPr>
          <w:lang w:val="uk-UA"/>
        </w:rPr>
        <w:t xml:space="preserve"> тис. грн. </w:t>
      </w:r>
    </w:p>
    <w:p w:rsidR="0060609B" w:rsidRPr="00A95B31" w:rsidRDefault="00CE76BF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A95B31">
        <w:rPr>
          <w:lang w:val="uk-UA"/>
        </w:rPr>
        <w:t xml:space="preserve">           Другим важливим джерелом надходжень доходів загального фонду </w:t>
      </w:r>
      <w:r w:rsidR="00B1118B" w:rsidRPr="00A95B31">
        <w:rPr>
          <w:lang w:val="uk-UA"/>
        </w:rPr>
        <w:t>є</w:t>
      </w:r>
      <w:r w:rsidRPr="00A95B31">
        <w:rPr>
          <w:lang w:val="uk-UA"/>
        </w:rPr>
        <w:t xml:space="preserve"> </w:t>
      </w:r>
      <w:r w:rsidR="007A0723" w:rsidRPr="00A95B31">
        <w:rPr>
          <w:lang w:val="uk-UA"/>
        </w:rPr>
        <w:t xml:space="preserve">податок та збір на доходи з фізичних осіб, виконання якого станом </w:t>
      </w:r>
      <w:r w:rsidR="00B1118B" w:rsidRPr="00A95B31">
        <w:rPr>
          <w:lang w:val="uk-UA"/>
        </w:rPr>
        <w:t>за січень</w:t>
      </w:r>
      <w:r w:rsidR="009266F1" w:rsidRPr="00A95B31">
        <w:rPr>
          <w:lang w:val="uk-UA"/>
        </w:rPr>
        <w:t xml:space="preserve">- </w:t>
      </w:r>
      <w:r w:rsidR="007608E3">
        <w:rPr>
          <w:lang w:val="uk-UA"/>
        </w:rPr>
        <w:t>квітень</w:t>
      </w:r>
      <w:r w:rsidR="00B1118B" w:rsidRPr="00A95B31">
        <w:rPr>
          <w:lang w:val="uk-UA"/>
        </w:rPr>
        <w:t xml:space="preserve"> поточного року </w:t>
      </w:r>
      <w:r w:rsidR="007A0723" w:rsidRPr="00A95B31">
        <w:rPr>
          <w:lang w:val="uk-UA"/>
        </w:rPr>
        <w:t xml:space="preserve">  склало </w:t>
      </w:r>
      <w:r w:rsidR="00444882" w:rsidRPr="00A95B31">
        <w:rPr>
          <w:b/>
          <w:lang w:val="uk-UA"/>
        </w:rPr>
        <w:t>20768.4</w:t>
      </w:r>
      <w:r w:rsidR="007A0723" w:rsidRPr="00A95B31">
        <w:rPr>
          <w:b/>
          <w:lang w:val="uk-UA"/>
        </w:rPr>
        <w:t xml:space="preserve"> тис. грн.</w:t>
      </w:r>
      <w:r w:rsidR="007A0723" w:rsidRPr="00A95B31">
        <w:rPr>
          <w:lang w:val="uk-UA"/>
        </w:rPr>
        <w:t xml:space="preserve"> </w:t>
      </w:r>
      <w:r w:rsidR="00B1118B" w:rsidRPr="00A95B31">
        <w:rPr>
          <w:lang w:val="uk-UA"/>
        </w:rPr>
        <w:t xml:space="preserve">або </w:t>
      </w:r>
      <w:r w:rsidR="003B25E8" w:rsidRPr="00A95B31">
        <w:rPr>
          <w:b/>
          <w:lang w:val="uk-UA"/>
        </w:rPr>
        <w:t>3</w:t>
      </w:r>
      <w:r w:rsidR="00A95B31" w:rsidRPr="00A95B31">
        <w:rPr>
          <w:b/>
          <w:lang w:val="uk-UA"/>
        </w:rPr>
        <w:t>4</w:t>
      </w:r>
      <w:r w:rsidR="003B25E8" w:rsidRPr="00A95B31">
        <w:rPr>
          <w:b/>
          <w:lang w:val="uk-UA"/>
        </w:rPr>
        <w:t>.</w:t>
      </w:r>
      <w:r w:rsidR="00A95B31" w:rsidRPr="00A95B31">
        <w:rPr>
          <w:b/>
          <w:lang w:val="uk-UA"/>
        </w:rPr>
        <w:t>5</w:t>
      </w:r>
      <w:r w:rsidR="00B1118B" w:rsidRPr="00A95B31">
        <w:rPr>
          <w:b/>
          <w:lang w:val="uk-UA"/>
        </w:rPr>
        <w:t>%</w:t>
      </w:r>
      <w:r w:rsidR="00B1118B" w:rsidRPr="00A95B31">
        <w:rPr>
          <w:lang w:val="uk-UA"/>
        </w:rPr>
        <w:t xml:space="preserve"> до загальних надходжень.</w:t>
      </w:r>
      <w:r w:rsidR="007A0723" w:rsidRPr="00A95B31">
        <w:rPr>
          <w:lang w:val="uk-UA"/>
        </w:rPr>
        <w:t xml:space="preserve">.  </w:t>
      </w:r>
    </w:p>
    <w:p w:rsidR="00C305BA" w:rsidRPr="008403B2" w:rsidRDefault="00C305BA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8403B2">
        <w:rPr>
          <w:lang w:val="uk-UA"/>
        </w:rPr>
        <w:lastRenderedPageBreak/>
        <w:t xml:space="preserve">   </w:t>
      </w:r>
      <w:r w:rsidRPr="008403B2">
        <w:rPr>
          <w:b/>
        </w:rPr>
        <w:t xml:space="preserve">         </w:t>
      </w:r>
      <w:r w:rsidRPr="008403B2">
        <w:rPr>
          <w:b/>
          <w:lang w:val="uk-UA"/>
        </w:rPr>
        <w:t>Акцизного податку</w:t>
      </w:r>
      <w:r w:rsidRPr="008403B2">
        <w:rPr>
          <w:lang w:val="uk-UA"/>
        </w:rPr>
        <w:t xml:space="preserve"> за січень</w:t>
      </w:r>
      <w:r w:rsidR="00A711E9" w:rsidRPr="008403B2">
        <w:rPr>
          <w:lang w:val="uk-UA"/>
        </w:rPr>
        <w:t xml:space="preserve"> - </w:t>
      </w:r>
      <w:r w:rsidR="008403B2" w:rsidRPr="008403B2">
        <w:rPr>
          <w:lang w:val="uk-UA"/>
        </w:rPr>
        <w:t>квітень</w:t>
      </w:r>
      <w:r w:rsidRPr="008403B2">
        <w:rPr>
          <w:lang w:val="uk-UA"/>
        </w:rPr>
        <w:t xml:space="preserve">  2023 року до бюджету територіальної громади надійшло </w:t>
      </w:r>
      <w:r w:rsidR="008403B2" w:rsidRPr="008403B2">
        <w:rPr>
          <w:b/>
          <w:lang w:val="uk-UA"/>
        </w:rPr>
        <w:t>11098.9</w:t>
      </w:r>
      <w:r w:rsidRPr="008403B2">
        <w:rPr>
          <w:b/>
          <w:lang w:val="uk-UA"/>
        </w:rPr>
        <w:t xml:space="preserve"> тис. грн</w:t>
      </w:r>
      <w:r w:rsidRPr="008403B2">
        <w:rPr>
          <w:lang w:val="uk-UA"/>
        </w:rPr>
        <w:t xml:space="preserve">. </w:t>
      </w:r>
      <w:proofErr w:type="spellStart"/>
      <w:r w:rsidRPr="008403B2">
        <w:t>або</w:t>
      </w:r>
      <w:proofErr w:type="spellEnd"/>
      <w:r w:rsidRPr="008403B2">
        <w:t xml:space="preserve"> </w:t>
      </w:r>
      <w:r w:rsidR="008403B2" w:rsidRPr="008403B2">
        <w:rPr>
          <w:b/>
          <w:lang w:val="uk-UA"/>
        </w:rPr>
        <w:t>18.4</w:t>
      </w:r>
      <w:r w:rsidRPr="008403B2">
        <w:rPr>
          <w:b/>
        </w:rPr>
        <w:t>%</w:t>
      </w:r>
      <w:r w:rsidRPr="008403B2">
        <w:t xml:space="preserve"> </w:t>
      </w:r>
      <w:r w:rsidRPr="008403B2">
        <w:rPr>
          <w:lang w:val="uk-UA"/>
        </w:rPr>
        <w:t>до загальних надходжень, в тому числі акцизного податку і</w:t>
      </w:r>
      <w:r w:rsidRPr="008403B2">
        <w:rPr>
          <w:shd w:val="clear" w:color="auto" w:fill="FFFFFF"/>
          <w:lang w:val="uk-UA"/>
        </w:rPr>
        <w:t xml:space="preserve">з виробленого в Україні та ввезеного на митну територію України пального – </w:t>
      </w:r>
      <w:r w:rsidR="008403B2" w:rsidRPr="008403B2">
        <w:rPr>
          <w:shd w:val="clear" w:color="auto" w:fill="FFFFFF"/>
          <w:lang w:val="uk-UA"/>
        </w:rPr>
        <w:t>6629.2</w:t>
      </w:r>
      <w:r w:rsidRPr="008403B2">
        <w:rPr>
          <w:shd w:val="clear" w:color="auto" w:fill="FFFFFF"/>
          <w:lang w:val="uk-UA"/>
        </w:rPr>
        <w:t xml:space="preserve"> тис. грн. та </w:t>
      </w:r>
      <w:r w:rsidRPr="008403B2">
        <w:rPr>
          <w:lang w:val="uk-UA"/>
        </w:rPr>
        <w:t xml:space="preserve">з реалізації суб’єктами господарювання роздрібної торгівлі підакцизних товарів – </w:t>
      </w:r>
      <w:r w:rsidR="008403B2" w:rsidRPr="008403B2">
        <w:rPr>
          <w:lang w:val="uk-UA"/>
        </w:rPr>
        <w:t>4469.7</w:t>
      </w:r>
      <w:r w:rsidRPr="008403B2">
        <w:rPr>
          <w:lang w:val="uk-UA"/>
        </w:rPr>
        <w:t xml:space="preserve"> тис. грн. </w:t>
      </w:r>
    </w:p>
    <w:p w:rsidR="007A0723" w:rsidRPr="002A01D8" w:rsidRDefault="00751C61" w:rsidP="00751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D8">
        <w:rPr>
          <w:sz w:val="24"/>
          <w:szCs w:val="24"/>
        </w:rPr>
        <w:t xml:space="preserve">          </w:t>
      </w:r>
      <w:r w:rsidR="007A0723" w:rsidRPr="002A01D8">
        <w:rPr>
          <w:sz w:val="24"/>
          <w:szCs w:val="24"/>
        </w:rPr>
        <w:t xml:space="preserve">   </w:t>
      </w:r>
      <w:r w:rsidR="007A0723" w:rsidRPr="002A01D8">
        <w:rPr>
          <w:rFonts w:ascii="Times New Roman" w:hAnsi="Times New Roman" w:cs="Times New Roman"/>
          <w:b/>
          <w:sz w:val="24"/>
          <w:szCs w:val="24"/>
        </w:rPr>
        <w:t>Плати за надання адміністративних послуг</w:t>
      </w:r>
      <w:r w:rsidR="007A0723" w:rsidRPr="002A01D8">
        <w:rPr>
          <w:rFonts w:ascii="Times New Roman" w:hAnsi="Times New Roman" w:cs="Times New Roman"/>
          <w:sz w:val="24"/>
          <w:szCs w:val="24"/>
        </w:rPr>
        <w:t xml:space="preserve"> станом на 1 </w:t>
      </w:r>
      <w:r w:rsidR="002A01D8" w:rsidRPr="002A01D8">
        <w:rPr>
          <w:rFonts w:ascii="Times New Roman" w:hAnsi="Times New Roman" w:cs="Times New Roman"/>
          <w:sz w:val="24"/>
          <w:szCs w:val="24"/>
        </w:rPr>
        <w:t>травня</w:t>
      </w:r>
      <w:r w:rsidR="007A0723" w:rsidRPr="002A01D8">
        <w:rPr>
          <w:rFonts w:ascii="Times New Roman" w:hAnsi="Times New Roman" w:cs="Times New Roman"/>
          <w:sz w:val="24"/>
          <w:szCs w:val="24"/>
        </w:rPr>
        <w:t xml:space="preserve"> 202</w:t>
      </w:r>
      <w:r w:rsidRPr="002A01D8">
        <w:rPr>
          <w:rFonts w:ascii="Times New Roman" w:hAnsi="Times New Roman" w:cs="Times New Roman"/>
          <w:sz w:val="24"/>
          <w:szCs w:val="24"/>
        </w:rPr>
        <w:t>3</w:t>
      </w:r>
      <w:r w:rsidR="007A0723" w:rsidRPr="002A01D8">
        <w:rPr>
          <w:rFonts w:ascii="Times New Roman" w:hAnsi="Times New Roman" w:cs="Times New Roman"/>
          <w:sz w:val="24"/>
          <w:szCs w:val="24"/>
        </w:rPr>
        <w:t xml:space="preserve"> року надійшло </w:t>
      </w:r>
      <w:r w:rsidR="002A01D8" w:rsidRPr="002A01D8">
        <w:rPr>
          <w:rFonts w:ascii="Times New Roman" w:hAnsi="Times New Roman" w:cs="Times New Roman"/>
          <w:b/>
          <w:sz w:val="24"/>
          <w:szCs w:val="24"/>
        </w:rPr>
        <w:t>803.5</w:t>
      </w:r>
      <w:r w:rsidR="007A0723" w:rsidRPr="002A01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0723" w:rsidRPr="002A01D8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="007A0723" w:rsidRPr="002A01D8">
        <w:rPr>
          <w:rFonts w:ascii="Times New Roman" w:hAnsi="Times New Roman" w:cs="Times New Roman"/>
          <w:b/>
          <w:sz w:val="24"/>
          <w:szCs w:val="24"/>
        </w:rPr>
        <w:t>., .</w:t>
      </w:r>
      <w:r w:rsidR="007A0723" w:rsidRPr="002A01D8">
        <w:rPr>
          <w:rFonts w:ascii="Times New Roman" w:hAnsi="Times New Roman" w:cs="Times New Roman"/>
          <w:sz w:val="24"/>
          <w:szCs w:val="24"/>
        </w:rPr>
        <w:t>або</w:t>
      </w:r>
      <w:r w:rsidR="007A0723" w:rsidRPr="002A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0F" w:rsidRPr="002A01D8">
        <w:rPr>
          <w:rFonts w:ascii="Times New Roman" w:hAnsi="Times New Roman" w:cs="Times New Roman"/>
          <w:b/>
          <w:sz w:val="24"/>
          <w:szCs w:val="24"/>
        </w:rPr>
        <w:t>1</w:t>
      </w:r>
      <w:r w:rsidRPr="002A01D8">
        <w:rPr>
          <w:rFonts w:ascii="Times New Roman" w:hAnsi="Times New Roman" w:cs="Times New Roman"/>
          <w:b/>
          <w:sz w:val="24"/>
          <w:szCs w:val="24"/>
        </w:rPr>
        <w:t>,</w:t>
      </w:r>
      <w:r w:rsidR="002A01D8" w:rsidRPr="002A01D8">
        <w:rPr>
          <w:rFonts w:ascii="Times New Roman" w:hAnsi="Times New Roman" w:cs="Times New Roman"/>
          <w:b/>
          <w:sz w:val="24"/>
          <w:szCs w:val="24"/>
        </w:rPr>
        <w:t>3</w:t>
      </w:r>
      <w:r w:rsidR="007A0723" w:rsidRPr="002A01D8">
        <w:rPr>
          <w:rFonts w:ascii="Times New Roman" w:hAnsi="Times New Roman" w:cs="Times New Roman"/>
          <w:b/>
          <w:sz w:val="24"/>
          <w:szCs w:val="24"/>
        </w:rPr>
        <w:t>%</w:t>
      </w:r>
      <w:r w:rsidR="007A0723" w:rsidRPr="002A01D8">
        <w:rPr>
          <w:rFonts w:eastAsia="Calibri"/>
          <w:b/>
          <w:sz w:val="24"/>
          <w:szCs w:val="24"/>
        </w:rPr>
        <w:t xml:space="preserve"> </w:t>
      </w:r>
      <w:r w:rsidRPr="002A01D8">
        <w:rPr>
          <w:rFonts w:ascii="Times New Roman" w:hAnsi="Times New Roman" w:cs="Times New Roman"/>
          <w:sz w:val="24"/>
          <w:szCs w:val="24"/>
        </w:rPr>
        <w:t>до загальних надходжень</w:t>
      </w:r>
      <w:r w:rsidR="007A0723" w:rsidRPr="002A01D8">
        <w:rPr>
          <w:rFonts w:ascii="Times New Roman" w:hAnsi="Times New Roman" w:cs="Times New Roman"/>
          <w:sz w:val="24"/>
          <w:szCs w:val="24"/>
        </w:rPr>
        <w:t xml:space="preserve">, в тому числі:  </w:t>
      </w:r>
    </w:p>
    <w:p w:rsidR="007A0723" w:rsidRPr="002A01D8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D8">
        <w:rPr>
          <w:rFonts w:ascii="Times New Roman" w:hAnsi="Times New Roman" w:cs="Times New Roman"/>
          <w:sz w:val="24"/>
          <w:szCs w:val="24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2A01D8" w:rsidRPr="002A01D8">
        <w:rPr>
          <w:rFonts w:ascii="Times New Roman" w:hAnsi="Times New Roman" w:cs="Times New Roman"/>
          <w:sz w:val="24"/>
          <w:szCs w:val="24"/>
        </w:rPr>
        <w:t>46.7</w:t>
      </w:r>
      <w:r w:rsidRPr="002A01D8">
        <w:rPr>
          <w:rFonts w:ascii="Times New Roman" w:hAnsi="Times New Roman" w:cs="Times New Roman"/>
          <w:sz w:val="24"/>
          <w:szCs w:val="24"/>
        </w:rPr>
        <w:t xml:space="preserve"> тис. грн</w:t>
      </w:r>
    </w:p>
    <w:p w:rsidR="007A0723" w:rsidRPr="002A01D8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D8">
        <w:rPr>
          <w:rFonts w:ascii="Times New Roman" w:hAnsi="Times New Roman" w:cs="Times New Roman"/>
          <w:sz w:val="24"/>
          <w:szCs w:val="24"/>
        </w:rPr>
        <w:t xml:space="preserve">плати за надання інших адміністративних послуг  -  </w:t>
      </w:r>
      <w:r w:rsidR="002A01D8" w:rsidRPr="002A01D8">
        <w:rPr>
          <w:rFonts w:ascii="Times New Roman" w:hAnsi="Times New Roman" w:cs="Times New Roman"/>
          <w:sz w:val="24"/>
          <w:szCs w:val="24"/>
        </w:rPr>
        <w:t>695.6</w:t>
      </w:r>
      <w:r w:rsidRPr="002A01D8">
        <w:rPr>
          <w:rFonts w:ascii="Times New Roman" w:hAnsi="Times New Roman" w:cs="Times New Roman"/>
          <w:sz w:val="24"/>
          <w:szCs w:val="24"/>
        </w:rPr>
        <w:t xml:space="preserve"> тис. грн.,</w:t>
      </w:r>
    </w:p>
    <w:p w:rsidR="007A0723" w:rsidRPr="002A01D8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D8">
        <w:rPr>
          <w:rFonts w:ascii="Times New Roman" w:hAnsi="Times New Roman" w:cs="Times New Roman"/>
          <w:sz w:val="24"/>
          <w:szCs w:val="24"/>
        </w:rPr>
        <w:t xml:space="preserve">адміністративного збору за державну реєстрацію речових прав на нерухоме майно та їх обтяжень  -  </w:t>
      </w:r>
      <w:r w:rsidR="002A01D8" w:rsidRPr="002A01D8">
        <w:rPr>
          <w:rFonts w:ascii="Times New Roman" w:hAnsi="Times New Roman" w:cs="Times New Roman"/>
          <w:sz w:val="24"/>
          <w:szCs w:val="24"/>
        </w:rPr>
        <w:t>61.2</w:t>
      </w:r>
      <w:r w:rsidRPr="002A01D8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:rsidR="007A0723" w:rsidRPr="00F67174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3A63B6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 w:rsidRPr="003A63B6">
        <w:rPr>
          <w:rFonts w:ascii="Times New Roman" w:hAnsi="Times New Roman" w:cs="Times New Roman"/>
          <w:sz w:val="24"/>
          <w:szCs w:val="24"/>
        </w:rPr>
        <w:t xml:space="preserve">Крім власних надходжень податків і зборів, до загального фонду бюджету громади станом на 1 </w:t>
      </w:r>
      <w:r w:rsidR="000C1EEC" w:rsidRPr="003A63B6">
        <w:rPr>
          <w:rFonts w:ascii="Times New Roman" w:hAnsi="Times New Roman" w:cs="Times New Roman"/>
          <w:sz w:val="24"/>
          <w:szCs w:val="24"/>
        </w:rPr>
        <w:t>травня</w:t>
      </w:r>
      <w:r w:rsidRPr="003A63B6">
        <w:rPr>
          <w:rFonts w:ascii="Times New Roman" w:hAnsi="Times New Roman" w:cs="Times New Roman"/>
          <w:sz w:val="24"/>
          <w:szCs w:val="24"/>
        </w:rPr>
        <w:t xml:space="preserve">  202</w:t>
      </w:r>
      <w:r w:rsidR="009B570E" w:rsidRPr="003A63B6">
        <w:rPr>
          <w:rFonts w:ascii="Times New Roman" w:hAnsi="Times New Roman" w:cs="Times New Roman"/>
          <w:sz w:val="24"/>
          <w:szCs w:val="24"/>
        </w:rPr>
        <w:t>3</w:t>
      </w:r>
      <w:r w:rsidRPr="003A63B6">
        <w:rPr>
          <w:rFonts w:ascii="Times New Roman" w:hAnsi="Times New Roman" w:cs="Times New Roman"/>
          <w:sz w:val="24"/>
          <w:szCs w:val="24"/>
        </w:rPr>
        <w:t xml:space="preserve"> року отримано </w:t>
      </w:r>
      <w:r w:rsidR="0030639C" w:rsidRPr="003A63B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субвенцій із державного, обласного та інших бюджетів</w:t>
      </w:r>
      <w:r w:rsidR="0030639C" w:rsidRPr="003A63B6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 у сумі </w:t>
      </w:r>
      <w:r w:rsidR="003A63B6" w:rsidRPr="003A63B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33280.2</w:t>
      </w:r>
      <w:r w:rsidR="0030639C" w:rsidRPr="003A63B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 xml:space="preserve"> </w:t>
      </w:r>
      <w:proofErr w:type="spellStart"/>
      <w:r w:rsidR="0030639C" w:rsidRPr="003A63B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тис.грн</w:t>
      </w:r>
      <w:proofErr w:type="spellEnd"/>
      <w:r w:rsidR="0030639C" w:rsidRPr="003A63B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.</w:t>
      </w:r>
      <w:r w:rsidR="0030639C" w:rsidRPr="003A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9C" w:rsidRPr="003A63B6">
        <w:rPr>
          <w:rFonts w:ascii="Times New Roman" w:hAnsi="Times New Roman" w:cs="Times New Roman"/>
          <w:sz w:val="24"/>
          <w:szCs w:val="24"/>
        </w:rPr>
        <w:t xml:space="preserve">або </w:t>
      </w:r>
      <w:r w:rsidR="008E6026" w:rsidRPr="003A63B6">
        <w:rPr>
          <w:rFonts w:ascii="Times New Roman" w:hAnsi="Times New Roman" w:cs="Times New Roman"/>
          <w:b/>
          <w:sz w:val="24"/>
          <w:szCs w:val="24"/>
        </w:rPr>
        <w:t>3</w:t>
      </w:r>
      <w:r w:rsidR="003A63B6" w:rsidRPr="003A63B6">
        <w:rPr>
          <w:rFonts w:ascii="Times New Roman" w:hAnsi="Times New Roman" w:cs="Times New Roman"/>
          <w:b/>
          <w:sz w:val="24"/>
          <w:szCs w:val="24"/>
        </w:rPr>
        <w:t>5</w:t>
      </w:r>
      <w:r w:rsidR="008E6026" w:rsidRPr="003A63B6">
        <w:rPr>
          <w:rFonts w:ascii="Times New Roman" w:hAnsi="Times New Roman" w:cs="Times New Roman"/>
          <w:b/>
          <w:sz w:val="24"/>
          <w:szCs w:val="24"/>
        </w:rPr>
        <w:t>.</w:t>
      </w:r>
      <w:r w:rsidR="003A63B6" w:rsidRPr="003A63B6">
        <w:rPr>
          <w:rFonts w:ascii="Times New Roman" w:hAnsi="Times New Roman" w:cs="Times New Roman"/>
          <w:b/>
          <w:sz w:val="24"/>
          <w:szCs w:val="24"/>
        </w:rPr>
        <w:t>6</w:t>
      </w:r>
      <w:r w:rsidR="0030639C" w:rsidRPr="003A63B6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0639C" w:rsidRPr="003A63B6">
        <w:rPr>
          <w:rFonts w:ascii="Times New Roman" w:hAnsi="Times New Roman" w:cs="Times New Roman"/>
          <w:sz w:val="24"/>
          <w:szCs w:val="24"/>
        </w:rPr>
        <w:t xml:space="preserve"> до загальних надходжень.</w:t>
      </w:r>
    </w:p>
    <w:p w:rsidR="007A0723" w:rsidRPr="00F67174" w:rsidRDefault="007A0723" w:rsidP="0030639C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highlight w:val="yellow"/>
          <w:lang w:eastAsia="uk-UA"/>
        </w:rPr>
      </w:pPr>
    </w:p>
    <w:p w:rsidR="00312B38" w:rsidRPr="00410C7C" w:rsidRDefault="007A0723" w:rsidP="00312B38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488">
        <w:rPr>
          <w:color w:val="333333"/>
          <w:lang w:val="uk-UA"/>
        </w:rPr>
        <w:t xml:space="preserve">            </w:t>
      </w:r>
      <w:r w:rsidR="00312B38" w:rsidRPr="00410C7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надходження офіційних трансфертів </w:t>
      </w:r>
      <w:r w:rsidR="00312B38" w:rsidRPr="00410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2B38" w:rsidRPr="00410C7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="00312B38" w:rsidRPr="00410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312B38" w:rsidRPr="00410C7C" w:rsidRDefault="00312B38" w:rsidP="00312B38">
      <w:pPr>
        <w:pStyle w:val="a5"/>
        <w:tabs>
          <w:tab w:val="left" w:pos="567"/>
        </w:tabs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410C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січень </w:t>
      </w:r>
      <w:r w:rsidRPr="00410C7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– квітень </w:t>
      </w:r>
      <w:r w:rsidRPr="00410C7C">
        <w:rPr>
          <w:rFonts w:ascii="Times New Roman" w:hAnsi="Times New Roman" w:cs="Times New Roman"/>
          <w:b/>
          <w:sz w:val="24"/>
          <w:szCs w:val="24"/>
          <w:lang w:val="uk-UA"/>
        </w:rPr>
        <w:t>2023 року</w:t>
      </w:r>
    </w:p>
    <w:p w:rsidR="00312B38" w:rsidRPr="00410C7C" w:rsidRDefault="00312B38" w:rsidP="00312B38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10C7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 тис. грн.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417"/>
        <w:gridCol w:w="1134"/>
      </w:tblGrid>
      <w:tr w:rsidR="00312B38" w:rsidRPr="00410C7C" w:rsidTr="000F41C1">
        <w:trPr>
          <w:trHeight w:val="1520"/>
        </w:trPr>
        <w:tc>
          <w:tcPr>
            <w:tcW w:w="4962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0C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Планові показники на  січень- квітень  2023 року</w:t>
            </w:r>
          </w:p>
        </w:tc>
        <w:tc>
          <w:tcPr>
            <w:tcW w:w="1276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Фактично надійшло за січень – квітень 2023 року</w:t>
            </w:r>
          </w:p>
        </w:tc>
        <w:tc>
          <w:tcPr>
            <w:tcW w:w="1417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 xml:space="preserve">Відхилення до уточненого плану(+/-) </w:t>
            </w:r>
            <w:proofErr w:type="spellStart"/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% виконання до плану</w:t>
            </w:r>
          </w:p>
        </w:tc>
      </w:tr>
      <w:tr w:rsidR="00312B38" w:rsidRPr="00F67174" w:rsidTr="000F41C1">
        <w:trPr>
          <w:trHeight w:val="187"/>
        </w:trPr>
        <w:tc>
          <w:tcPr>
            <w:tcW w:w="4962" w:type="dxa"/>
          </w:tcPr>
          <w:p w:rsidR="00312B38" w:rsidRPr="00410C7C" w:rsidRDefault="00312B38" w:rsidP="000F4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Базова дотація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5278.4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5278.4</w:t>
            </w:r>
          </w:p>
        </w:tc>
        <w:tc>
          <w:tcPr>
            <w:tcW w:w="1417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12B38" w:rsidRPr="00F67174" w:rsidTr="000F41C1">
        <w:tc>
          <w:tcPr>
            <w:tcW w:w="4962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деокупованих</w:t>
            </w:r>
            <w:proofErr w:type="spellEnd"/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10958.8</w:t>
            </w:r>
          </w:p>
        </w:tc>
        <w:tc>
          <w:tcPr>
            <w:tcW w:w="1417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10958.8</w:t>
            </w:r>
          </w:p>
        </w:tc>
        <w:tc>
          <w:tcPr>
            <w:tcW w:w="1134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B38" w:rsidRPr="00F67174" w:rsidTr="000F41C1">
        <w:tc>
          <w:tcPr>
            <w:tcW w:w="4962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Освітня субвенція з державного бюджету місцевим бюджетам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16219.7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16219.7</w:t>
            </w:r>
          </w:p>
        </w:tc>
        <w:tc>
          <w:tcPr>
            <w:tcW w:w="1417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2B38" w:rsidRPr="00F67174" w:rsidTr="000F41C1">
        <w:tc>
          <w:tcPr>
            <w:tcW w:w="4962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134.0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134.0</w:t>
            </w:r>
          </w:p>
        </w:tc>
        <w:tc>
          <w:tcPr>
            <w:tcW w:w="1417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2B38" w:rsidRPr="00F67174" w:rsidTr="000F41C1">
        <w:trPr>
          <w:trHeight w:val="183"/>
        </w:trPr>
        <w:tc>
          <w:tcPr>
            <w:tcW w:w="4962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417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2B38" w:rsidRPr="00F67174" w:rsidTr="000F41C1">
        <w:tc>
          <w:tcPr>
            <w:tcW w:w="4962" w:type="dxa"/>
          </w:tcPr>
          <w:p w:rsidR="00312B38" w:rsidRPr="00410C7C" w:rsidRDefault="00312B38" w:rsidP="000F4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Інші субвенції з місцевого бюджету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1051.0</w:t>
            </w:r>
          </w:p>
        </w:tc>
        <w:tc>
          <w:tcPr>
            <w:tcW w:w="1276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637.0</w:t>
            </w:r>
          </w:p>
        </w:tc>
        <w:tc>
          <w:tcPr>
            <w:tcW w:w="1417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-414.0</w:t>
            </w:r>
          </w:p>
        </w:tc>
        <w:tc>
          <w:tcPr>
            <w:tcW w:w="1134" w:type="dxa"/>
            <w:vAlign w:val="bottom"/>
          </w:tcPr>
          <w:p w:rsidR="00312B38" w:rsidRPr="00CD3863" w:rsidRDefault="00312B38" w:rsidP="000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</w:tr>
      <w:tr w:rsidR="00312B38" w:rsidRPr="00F67174" w:rsidTr="000F41C1">
        <w:trPr>
          <w:trHeight w:val="73"/>
        </w:trPr>
        <w:tc>
          <w:tcPr>
            <w:tcW w:w="4962" w:type="dxa"/>
          </w:tcPr>
          <w:p w:rsidR="00312B38" w:rsidRPr="00410C7C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:rsidR="00312B38" w:rsidRPr="00CD3863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22735.4</w:t>
            </w:r>
          </w:p>
        </w:tc>
        <w:tc>
          <w:tcPr>
            <w:tcW w:w="1276" w:type="dxa"/>
          </w:tcPr>
          <w:p w:rsidR="00312B38" w:rsidRPr="00CD3863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33280.2</w:t>
            </w:r>
          </w:p>
        </w:tc>
        <w:tc>
          <w:tcPr>
            <w:tcW w:w="1417" w:type="dxa"/>
          </w:tcPr>
          <w:p w:rsidR="00312B38" w:rsidRPr="00CD3863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10544.8</w:t>
            </w:r>
          </w:p>
        </w:tc>
        <w:tc>
          <w:tcPr>
            <w:tcW w:w="1134" w:type="dxa"/>
          </w:tcPr>
          <w:p w:rsidR="00312B38" w:rsidRPr="00CD3863" w:rsidRDefault="00312B38" w:rsidP="000F41C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146.4</w:t>
            </w:r>
          </w:p>
        </w:tc>
      </w:tr>
    </w:tbl>
    <w:p w:rsidR="00312B38" w:rsidRDefault="00312B38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312B38" w:rsidRDefault="00312B38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B8060B" w:rsidRPr="00364488" w:rsidRDefault="007A0723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364488">
        <w:rPr>
          <w:color w:val="333333"/>
          <w:lang w:val="uk-UA"/>
        </w:rPr>
        <w:t xml:space="preserve">До </w:t>
      </w:r>
      <w:r w:rsidRPr="00364488">
        <w:rPr>
          <w:b/>
          <w:color w:val="333333"/>
          <w:u w:val="single"/>
          <w:lang w:val="uk-UA"/>
        </w:rPr>
        <w:t>спеціального фонду</w:t>
      </w:r>
      <w:r w:rsidRPr="00364488">
        <w:rPr>
          <w:color w:val="333333"/>
          <w:lang w:val="uk-UA"/>
        </w:rPr>
        <w:t xml:space="preserve"> бюджету Фонтанської сільської  територіальної</w:t>
      </w:r>
      <w:r w:rsidRPr="00364488">
        <w:rPr>
          <w:color w:val="333333"/>
        </w:rPr>
        <w:t> </w:t>
      </w:r>
      <w:r w:rsidRPr="00364488">
        <w:rPr>
          <w:color w:val="333333"/>
          <w:lang w:val="uk-UA"/>
        </w:rPr>
        <w:t xml:space="preserve">громади станом на 1 </w:t>
      </w:r>
      <w:r w:rsidR="00F86BF3" w:rsidRPr="00364488">
        <w:rPr>
          <w:color w:val="333333"/>
          <w:lang w:val="uk-UA"/>
        </w:rPr>
        <w:t>травня</w:t>
      </w:r>
      <w:r w:rsidRPr="00364488">
        <w:rPr>
          <w:color w:val="333333"/>
          <w:lang w:val="uk-UA"/>
        </w:rPr>
        <w:t xml:space="preserve"> 202</w:t>
      </w:r>
      <w:r w:rsidR="00DB41E1" w:rsidRPr="00364488">
        <w:rPr>
          <w:color w:val="333333"/>
          <w:lang w:val="uk-UA"/>
        </w:rPr>
        <w:t>3</w:t>
      </w:r>
      <w:r w:rsidRPr="00364488">
        <w:rPr>
          <w:color w:val="333333"/>
          <w:lang w:val="uk-UA"/>
        </w:rPr>
        <w:t xml:space="preserve"> року надійшло </w:t>
      </w:r>
      <w:r w:rsidR="00364488" w:rsidRPr="00364488">
        <w:rPr>
          <w:b/>
          <w:color w:val="333333"/>
          <w:lang w:val="uk-UA"/>
        </w:rPr>
        <w:t>13383.2</w:t>
      </w:r>
      <w:r w:rsidRPr="00364488">
        <w:rPr>
          <w:b/>
          <w:color w:val="333333"/>
          <w:lang w:val="uk-UA"/>
        </w:rPr>
        <w:t xml:space="preserve"> </w:t>
      </w:r>
      <w:proofErr w:type="spellStart"/>
      <w:r w:rsidRPr="00364488">
        <w:rPr>
          <w:b/>
          <w:color w:val="333333"/>
          <w:lang w:val="uk-UA"/>
        </w:rPr>
        <w:t>тис.грн</w:t>
      </w:r>
      <w:proofErr w:type="spellEnd"/>
      <w:r w:rsidRPr="00364488">
        <w:rPr>
          <w:color w:val="333333"/>
          <w:lang w:val="uk-UA"/>
        </w:rPr>
        <w:t>.,</w:t>
      </w:r>
      <w:r w:rsidRPr="00364488">
        <w:rPr>
          <w:color w:val="333333"/>
        </w:rPr>
        <w:t> </w:t>
      </w:r>
      <w:r w:rsidRPr="00364488">
        <w:rPr>
          <w:color w:val="333333"/>
          <w:lang w:val="uk-UA"/>
        </w:rPr>
        <w:t>в тому числі</w:t>
      </w:r>
    </w:p>
    <w:p w:rsidR="00B8060B" w:rsidRPr="00364488" w:rsidRDefault="007A0723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364488">
        <w:rPr>
          <w:color w:val="333333"/>
          <w:lang w:val="uk-UA"/>
        </w:rPr>
        <w:t xml:space="preserve">екологічного податку надійшло </w:t>
      </w:r>
      <w:r w:rsidR="00364488" w:rsidRPr="00364488">
        <w:rPr>
          <w:color w:val="333333"/>
          <w:lang w:val="uk-UA"/>
        </w:rPr>
        <w:t>10.2</w:t>
      </w:r>
      <w:r w:rsidR="00B8060B" w:rsidRPr="00364488">
        <w:rPr>
          <w:color w:val="333333"/>
          <w:lang w:val="uk-UA"/>
        </w:rPr>
        <w:t xml:space="preserve"> </w:t>
      </w:r>
      <w:proofErr w:type="spellStart"/>
      <w:r w:rsidR="00B8060B" w:rsidRPr="00364488">
        <w:rPr>
          <w:color w:val="333333"/>
          <w:lang w:val="uk-UA"/>
        </w:rPr>
        <w:t>тис.грн</w:t>
      </w:r>
      <w:proofErr w:type="spellEnd"/>
      <w:r w:rsidR="00B8060B" w:rsidRPr="00364488">
        <w:rPr>
          <w:color w:val="333333"/>
          <w:lang w:val="uk-UA"/>
        </w:rPr>
        <w:t>.</w:t>
      </w:r>
    </w:p>
    <w:p w:rsidR="007A0723" w:rsidRPr="00994ACA" w:rsidRDefault="00B8060B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364488">
        <w:rPr>
          <w:color w:val="333333"/>
          <w:lang w:val="uk-UA"/>
        </w:rPr>
        <w:t>на</w:t>
      </w:r>
      <w:r w:rsidR="00DB41E1" w:rsidRPr="00364488">
        <w:rPr>
          <w:color w:val="333333"/>
          <w:lang w:val="uk-UA"/>
        </w:rPr>
        <w:t>дходження коштів пайової участі у розвитку інфраструктури населеного пункту</w:t>
      </w:r>
      <w:r w:rsidRPr="00364488">
        <w:rPr>
          <w:color w:val="333333"/>
          <w:lang w:val="uk-UA"/>
        </w:rPr>
        <w:t xml:space="preserve"> </w:t>
      </w:r>
      <w:r w:rsidR="00364488" w:rsidRPr="00994ACA">
        <w:rPr>
          <w:color w:val="333333"/>
          <w:lang w:val="uk-UA"/>
        </w:rPr>
        <w:t>6</w:t>
      </w:r>
      <w:r w:rsidR="00FF2425" w:rsidRPr="00994ACA">
        <w:rPr>
          <w:color w:val="333333"/>
          <w:lang w:val="uk-UA"/>
        </w:rPr>
        <w:t>00</w:t>
      </w:r>
      <w:r w:rsidR="00DB41E1" w:rsidRPr="00994ACA">
        <w:rPr>
          <w:color w:val="333333"/>
          <w:lang w:val="uk-UA"/>
        </w:rPr>
        <w:t>,0</w:t>
      </w:r>
      <w:r w:rsidR="007A0723" w:rsidRPr="00994ACA">
        <w:rPr>
          <w:color w:val="333333"/>
          <w:lang w:val="uk-UA"/>
        </w:rPr>
        <w:t xml:space="preserve"> </w:t>
      </w:r>
      <w:proofErr w:type="spellStart"/>
      <w:r w:rsidR="007A0723" w:rsidRPr="00994ACA">
        <w:rPr>
          <w:color w:val="333333"/>
          <w:lang w:val="uk-UA"/>
        </w:rPr>
        <w:t>тис.грн</w:t>
      </w:r>
      <w:proofErr w:type="spellEnd"/>
      <w:r w:rsidR="00017237" w:rsidRPr="00994ACA">
        <w:rPr>
          <w:color w:val="333333"/>
          <w:lang w:val="uk-UA"/>
        </w:rPr>
        <w:t>.</w:t>
      </w:r>
    </w:p>
    <w:p w:rsidR="00FF2425" w:rsidRPr="00994ACA" w:rsidRDefault="00FF2425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994ACA">
        <w:rPr>
          <w:color w:val="333333"/>
          <w:lang w:val="uk-UA"/>
        </w:rPr>
        <w:t>плата , за послуги,</w:t>
      </w:r>
      <w:r w:rsidR="00CD318F" w:rsidRPr="00994ACA">
        <w:rPr>
          <w:color w:val="333333"/>
          <w:lang w:val="uk-UA"/>
        </w:rPr>
        <w:t xml:space="preserve"> </w:t>
      </w:r>
      <w:r w:rsidRPr="00994ACA">
        <w:rPr>
          <w:color w:val="333333"/>
          <w:lang w:val="uk-UA"/>
        </w:rPr>
        <w:t xml:space="preserve">що надаються бюджетними установами – </w:t>
      </w:r>
      <w:r w:rsidR="00994ACA" w:rsidRPr="00994ACA">
        <w:rPr>
          <w:color w:val="333333"/>
          <w:lang w:val="uk-UA"/>
        </w:rPr>
        <w:t>3</w:t>
      </w:r>
      <w:r w:rsidR="00CD318F" w:rsidRPr="00994ACA">
        <w:rPr>
          <w:color w:val="333333"/>
          <w:lang w:val="uk-UA"/>
        </w:rPr>
        <w:t>.1</w:t>
      </w:r>
      <w:r w:rsidRPr="00994ACA">
        <w:rPr>
          <w:color w:val="333333"/>
          <w:lang w:val="uk-UA"/>
        </w:rPr>
        <w:t xml:space="preserve"> тис. грн.</w:t>
      </w:r>
    </w:p>
    <w:p w:rsidR="00364488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994ACA">
        <w:rPr>
          <w:color w:val="333333"/>
          <w:lang w:val="uk-UA"/>
        </w:rPr>
        <w:t>благодійні внески та гранти – 12750.0 тис</w:t>
      </w:r>
      <w:r w:rsidRPr="00364488">
        <w:rPr>
          <w:color w:val="333333"/>
          <w:lang w:val="uk-UA"/>
        </w:rPr>
        <w:t>. грн</w:t>
      </w:r>
      <w:r>
        <w:rPr>
          <w:color w:val="333333"/>
          <w:lang w:val="uk-UA"/>
        </w:rPr>
        <w:t>.</w:t>
      </w:r>
    </w:p>
    <w:p w:rsidR="00364488" w:rsidRPr="00364488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кошти від продажу земельних ділянок – 19.9 тис. грн.</w:t>
      </w:r>
    </w:p>
    <w:p w:rsidR="00967CE3" w:rsidRPr="00F67174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6B61BC" w:rsidRDefault="006B61BC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61BC" w:rsidRDefault="006B61BC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61BC" w:rsidRDefault="006B61BC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7CE3" w:rsidRPr="00ED04E9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Перелік платників які сплатили найбільше податків в січні</w:t>
      </w:r>
      <w:r w:rsidR="00F16272" w:rsidRPr="00ED04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ED04E9" w:rsidRPr="00ED04E9">
        <w:rPr>
          <w:rFonts w:ascii="Times New Roman" w:hAnsi="Times New Roman" w:cs="Times New Roman"/>
          <w:b/>
          <w:bCs/>
          <w:iCs/>
          <w:sz w:val="24"/>
          <w:szCs w:val="24"/>
        </w:rPr>
        <w:t>квітні</w:t>
      </w:r>
      <w:r w:rsidRPr="00ED04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року </w:t>
      </w:r>
    </w:p>
    <w:p w:rsidR="007A0723" w:rsidRPr="00ED04E9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iCs/>
          <w:sz w:val="24"/>
          <w:szCs w:val="24"/>
        </w:rPr>
        <w:t>до бюджету громади</w:t>
      </w:r>
    </w:p>
    <w:p w:rsidR="00F16272" w:rsidRPr="00ED04E9" w:rsidRDefault="00F16272" w:rsidP="0096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029" w:type="dxa"/>
        <w:tblInd w:w="-289" w:type="dxa"/>
        <w:tblLook w:val="04A0" w:firstRow="1" w:lastRow="0" w:firstColumn="1" w:lastColumn="0" w:noHBand="0" w:noVBand="1"/>
      </w:tblPr>
      <w:tblGrid>
        <w:gridCol w:w="568"/>
        <w:gridCol w:w="1901"/>
        <w:gridCol w:w="6100"/>
        <w:gridCol w:w="1460"/>
      </w:tblGrid>
      <w:tr w:rsidR="00967CE3" w:rsidRPr="00ED04E9" w:rsidTr="00BD5EF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04E9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D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04E9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ЄДРПОУ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04E9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платника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04E9" w:rsidRDefault="00AA3AFF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</w:t>
            </w:r>
            <w:r w:rsidR="00967CE3"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ума, тис.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67CE3"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</w:p>
        </w:tc>
      </w:tr>
      <w:tr w:rsidR="00967CE3" w:rsidRPr="00F67174" w:rsidTr="00982B5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5AF0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5AF0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30487219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5AF0" w:rsidRDefault="00967CE3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ТОВ"АТБ-</w:t>
            </w:r>
            <w:r w:rsidR="009B0E1E" w:rsidRPr="00E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МАРКЕТ</w:t>
            </w:r>
            <w:r w:rsidRPr="00E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ED5AF0" w:rsidRDefault="00ED5AF0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3101.0</w:t>
            </w:r>
          </w:p>
        </w:tc>
      </w:tr>
      <w:tr w:rsidR="00E07682" w:rsidRPr="00F67174" w:rsidTr="004D66D2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9B699B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B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82" w:rsidRPr="00A14BA4" w:rsidRDefault="00E07682" w:rsidP="00E0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sz w:val="20"/>
                <w:szCs w:val="20"/>
              </w:rPr>
              <w:t>34980457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82" w:rsidRPr="00A14BA4" w:rsidRDefault="00E07682" w:rsidP="00E0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sz w:val="20"/>
                <w:szCs w:val="20"/>
              </w:rPr>
              <w:t>ТОВ "НОВІ БІЗНЕС ПОГЛЯДИ"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2541.3</w:t>
            </w:r>
          </w:p>
        </w:tc>
      </w:tr>
      <w:tr w:rsidR="00E07682" w:rsidRPr="00F67174" w:rsidTr="00E07682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E6144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9B699B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B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43944723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9B699B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B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ОСВІТИ ФОНТАНСЬКОЇ СІЛЬСЬКОЇ РАДИ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9B699B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B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2479.0</w:t>
            </w:r>
          </w:p>
        </w:tc>
      </w:tr>
      <w:tr w:rsidR="00E07682" w:rsidRPr="00F67174" w:rsidTr="00E07682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E3EFC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E6144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37678707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E61445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"КОПIЙКА-ЦЕНТР"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E6144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1508.4</w:t>
            </w:r>
          </w:p>
        </w:tc>
      </w:tr>
      <w:tr w:rsidR="00E07682" w:rsidRPr="00F67174" w:rsidTr="00E07682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F53BE9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4E3EFC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01998503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4E3EFC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"ООПЛ № 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4E3EFC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1499.1</w:t>
            </w:r>
          </w:p>
        </w:tc>
      </w:tr>
      <w:tr w:rsidR="00E07682" w:rsidRPr="00F67174" w:rsidTr="00E07682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F53BE9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F53BE9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04379746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F53BE9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ФОНТАНСЬКА СІЛЬСЬКА РАДА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F53BE9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1487.8</w:t>
            </w:r>
          </w:p>
        </w:tc>
      </w:tr>
      <w:tr w:rsidR="00E07682" w:rsidRPr="00F67174" w:rsidTr="00E07682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F53BE9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00131713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F53BE9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 "ДТЕК ОДЕСЬКІ ЕЛЕКТРОМЕРЕЖІ"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F53BE9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1108.4</w:t>
            </w:r>
          </w:p>
        </w:tc>
      </w:tr>
      <w:tr w:rsidR="00E07682" w:rsidRPr="00F67174" w:rsidTr="00E07682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30030888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ТРК "БРІЗ"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1070.9</w:t>
            </w:r>
          </w:p>
        </w:tc>
      </w:tr>
      <w:tr w:rsidR="00E07682" w:rsidRPr="00F67174" w:rsidTr="00E07682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35679295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"ЛЕРУА МЕРЛЕН УКРАЇНА"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797.5</w:t>
            </w:r>
          </w:p>
        </w:tc>
      </w:tr>
      <w:tr w:rsidR="00E07682" w:rsidRPr="00F67174" w:rsidTr="00E07682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37681065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КП "НАДІЯ"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687.9</w:t>
            </w:r>
          </w:p>
        </w:tc>
      </w:tr>
      <w:tr w:rsidR="00E07682" w:rsidRPr="00F67174" w:rsidTr="00E07682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35725435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"ВП ДЕВЕЛОПМЕНТ"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474AF5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862.5</w:t>
            </w:r>
          </w:p>
        </w:tc>
      </w:tr>
    </w:tbl>
    <w:p w:rsidR="004D66D2" w:rsidRDefault="004D66D2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810633" w:rsidRPr="00810633" w:rsidRDefault="00810633" w:rsidP="00810633">
      <w:pPr>
        <w:pStyle w:val="a4"/>
        <w:shd w:val="clear" w:color="auto" w:fill="FFFFFF"/>
        <w:spacing w:before="0" w:beforeAutospacing="0" w:after="0" w:afterAutospacing="0"/>
        <w:ind w:left="600"/>
        <w:jc w:val="center"/>
        <w:textAlignment w:val="baseline"/>
        <w:rPr>
          <w:rStyle w:val="aa"/>
          <w:b/>
          <w:i w:val="0"/>
          <w:color w:val="000000"/>
          <w:bdr w:val="none" w:sz="0" w:space="0" w:color="auto" w:frame="1"/>
          <w:lang w:val="uk-UA"/>
        </w:rPr>
      </w:pPr>
      <w:r w:rsidRPr="00810633">
        <w:rPr>
          <w:rStyle w:val="aa"/>
          <w:b/>
          <w:i w:val="0"/>
          <w:color w:val="000000"/>
          <w:bdr w:val="none" w:sz="0" w:space="0" w:color="auto" w:frame="1"/>
          <w:lang w:val="uk-UA"/>
        </w:rPr>
        <w:t xml:space="preserve">Інформація про роботу з податковим боргом до бюджету громади </w:t>
      </w:r>
    </w:p>
    <w:p w:rsidR="00810633" w:rsidRPr="00C77D7D" w:rsidRDefault="00810633" w:rsidP="00810633">
      <w:pPr>
        <w:pStyle w:val="a4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rStyle w:val="aa"/>
          <w:color w:val="000000"/>
          <w:bdr w:val="none" w:sz="0" w:space="0" w:color="auto" w:frame="1"/>
          <w:lang w:val="uk-UA"/>
        </w:rPr>
      </w:pPr>
    </w:p>
    <w:p w:rsidR="003970D0" w:rsidRDefault="00810633" w:rsidP="002C49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Управлінням фінансів </w:t>
      </w:r>
      <w:r w:rsidR="00626A6D">
        <w:rPr>
          <w:rFonts w:ascii="Times New Roman" w:hAnsi="Times New Roman" w:cs="Times New Roman"/>
          <w:sz w:val="24"/>
          <w:szCs w:val="24"/>
        </w:rPr>
        <w:t xml:space="preserve">на протязі січня- квітня 2023 року </w:t>
      </w:r>
      <w:r w:rsidRPr="00023F38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3F38">
        <w:rPr>
          <w:rFonts w:ascii="Times New Roman" w:hAnsi="Times New Roman" w:cs="Times New Roman"/>
          <w:sz w:val="24"/>
          <w:szCs w:val="24"/>
        </w:rPr>
        <w:t xml:space="preserve"> </w:t>
      </w:r>
      <w:r w:rsidR="00BC2E80">
        <w:rPr>
          <w:rFonts w:ascii="Times New Roman" w:hAnsi="Times New Roman" w:cs="Times New Roman"/>
          <w:sz w:val="24"/>
          <w:szCs w:val="24"/>
        </w:rPr>
        <w:t xml:space="preserve">3 засідання робочих груп </w:t>
      </w:r>
      <w:r w:rsidRPr="00023F38">
        <w:rPr>
          <w:rFonts w:ascii="Times New Roman" w:hAnsi="Times New Roman" w:cs="Times New Roman"/>
          <w:sz w:val="24"/>
          <w:szCs w:val="24"/>
        </w:rPr>
        <w:t xml:space="preserve"> з  платниками податків щодо своєчасної та повної сплати податків до бюджетів всіх</w:t>
      </w:r>
      <w:r>
        <w:rPr>
          <w:rFonts w:ascii="Times New Roman" w:hAnsi="Times New Roman" w:cs="Times New Roman"/>
          <w:sz w:val="24"/>
          <w:szCs w:val="24"/>
        </w:rPr>
        <w:t xml:space="preserve"> рівнів</w:t>
      </w:r>
      <w:r w:rsidR="00BC2E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У</w:t>
      </w:r>
      <w:r w:rsidRPr="00B032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ході спілкування з платниками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податків було зазначено про необхідність</w:t>
      </w:r>
      <w:r w:rsidRPr="00B032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23F38">
        <w:rPr>
          <w:rFonts w:ascii="Times New Roman" w:hAnsi="Times New Roman" w:cs="Times New Roman"/>
          <w:sz w:val="24"/>
          <w:szCs w:val="24"/>
        </w:rPr>
        <w:t>відновлення роботи підприємств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зосередження </w:t>
      </w:r>
      <w:r w:rsidRPr="00B032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 </w:t>
      </w:r>
      <w:r w:rsidRPr="00B032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 скороченням податкових боргів платників податків, наявність яких негативно впливає, насамперед, на фінансові можливості громади</w:t>
      </w:r>
      <w:r w:rsidR="002F44B2">
        <w:rPr>
          <w:rFonts w:ascii="Arial" w:hAnsi="Arial" w:cs="Arial"/>
          <w:color w:val="676F7C"/>
          <w:shd w:val="clear" w:color="auto" w:fill="FFFFFF"/>
        </w:rPr>
        <w:t xml:space="preserve">, </w:t>
      </w:r>
      <w:r w:rsidR="002F44B2" w:rsidRPr="002F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також </w:t>
      </w:r>
      <w:r w:rsidR="002F44B2" w:rsidRPr="002F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були з’ясовані причини несплати платежів, </w:t>
      </w:r>
      <w:r w:rsidR="002F44B2" w:rsidRPr="002F44B2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2F44B2" w:rsidRPr="002F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встановлені терміни погашення заборгованості.</w:t>
      </w:r>
      <w:r w:rsidRPr="002F44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10633" w:rsidRDefault="00810633" w:rsidP="002C49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4988">
        <w:rPr>
          <w:rFonts w:ascii="Times New Roman" w:hAnsi="Times New Roman" w:cs="Times New Roman"/>
          <w:sz w:val="24"/>
          <w:szCs w:val="24"/>
        </w:rPr>
        <w:t>О</w:t>
      </w:r>
      <w:r w:rsidRPr="00B032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собливої уваги потребує робота з дрібними боржниками, тобто тими платниками податків, які мають незначні суми боргу. Адже такі дріб’язкові, на перший погляд, борги обліковуються у великої кількості платників, що в підсумку дають чималу цифру.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Тому управлінням фінансів  надано на опрацювання даних з </w:t>
      </w:r>
      <w:r w:rsidRPr="00023F38">
        <w:rPr>
          <w:rFonts w:ascii="Times New Roman" w:hAnsi="Times New Roman" w:cs="Times New Roman"/>
          <w:sz w:val="24"/>
          <w:szCs w:val="24"/>
        </w:rPr>
        <w:t xml:space="preserve">ГУ ДПС  в Одеській області  </w:t>
      </w:r>
      <w:r>
        <w:rPr>
          <w:rFonts w:ascii="Times New Roman" w:hAnsi="Times New Roman" w:cs="Times New Roman"/>
          <w:sz w:val="24"/>
          <w:szCs w:val="24"/>
        </w:rPr>
        <w:t xml:space="preserve"> до старостинських округів.</w:t>
      </w:r>
    </w:p>
    <w:p w:rsidR="00F06514" w:rsidRPr="00F06514" w:rsidRDefault="002145E2" w:rsidP="00F0651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t xml:space="preserve">           </w:t>
      </w:r>
      <w:r w:rsidR="00F06514" w:rsidRPr="00F06514">
        <w:t>З</w:t>
      </w:r>
      <w:r w:rsidR="002C4988" w:rsidRPr="00F06514">
        <w:t xml:space="preserve">а </w:t>
      </w:r>
      <w:proofErr w:type="spellStart"/>
      <w:r w:rsidR="002C4988" w:rsidRPr="00F06514">
        <w:t>даними</w:t>
      </w:r>
      <w:proofErr w:type="spellEnd"/>
      <w:r w:rsidR="002C4988" w:rsidRPr="00F06514">
        <w:t xml:space="preserve"> ГУ </w:t>
      </w:r>
      <w:proofErr w:type="gramStart"/>
      <w:r w:rsidR="002C4988" w:rsidRPr="00F06514">
        <w:t>ДПС  в</w:t>
      </w:r>
      <w:proofErr w:type="gramEnd"/>
      <w:r w:rsidR="002C4988" w:rsidRPr="00F06514">
        <w:t xml:space="preserve"> </w:t>
      </w:r>
      <w:proofErr w:type="spellStart"/>
      <w:r w:rsidR="002C4988" w:rsidRPr="00F06514">
        <w:t>Одеській</w:t>
      </w:r>
      <w:proofErr w:type="spellEnd"/>
      <w:r w:rsidR="002C4988" w:rsidRPr="00F06514">
        <w:t xml:space="preserve"> області </w:t>
      </w:r>
      <w:proofErr w:type="spellStart"/>
      <w:r w:rsidR="002C4988" w:rsidRPr="00F06514">
        <w:t>податковий</w:t>
      </w:r>
      <w:proofErr w:type="spellEnd"/>
      <w:r w:rsidR="002C4988" w:rsidRPr="00F06514">
        <w:t xml:space="preserve">  борг </w:t>
      </w:r>
      <w:r w:rsidRPr="00F06514">
        <w:t xml:space="preserve"> по </w:t>
      </w:r>
      <w:proofErr w:type="spellStart"/>
      <w:r w:rsidRPr="00F06514">
        <w:t>громаді</w:t>
      </w:r>
      <w:proofErr w:type="spellEnd"/>
      <w:r w:rsidRPr="00F06514">
        <w:t xml:space="preserve"> в </w:t>
      </w:r>
      <w:proofErr w:type="spellStart"/>
      <w:r w:rsidRPr="00F06514">
        <w:t>розрізі</w:t>
      </w:r>
      <w:proofErr w:type="spellEnd"/>
      <w:r w:rsidRPr="00F06514">
        <w:t xml:space="preserve"> </w:t>
      </w:r>
      <w:proofErr w:type="spellStart"/>
      <w:r w:rsidRPr="00F06514">
        <w:t>доходів</w:t>
      </w:r>
      <w:proofErr w:type="spellEnd"/>
      <w:r w:rsidR="00F06514" w:rsidRPr="00F06514">
        <w:t xml:space="preserve">, </w:t>
      </w:r>
      <w:proofErr w:type="spellStart"/>
      <w:r w:rsidR="00F06514" w:rsidRPr="00F06514">
        <w:t>складає</w:t>
      </w:r>
      <w:proofErr w:type="spellEnd"/>
      <w:r w:rsidR="00F06514" w:rsidRPr="00F06514">
        <w:t xml:space="preserve"> </w:t>
      </w:r>
      <w:r w:rsidR="00F06514" w:rsidRPr="00F06514">
        <w:rPr>
          <w:color w:val="333333"/>
          <w:lang w:val="uk-UA"/>
        </w:rPr>
        <w:t xml:space="preserve">в сумі 3370,8 </w:t>
      </w:r>
      <w:proofErr w:type="spellStart"/>
      <w:r w:rsidR="00F06514" w:rsidRPr="00F06514">
        <w:rPr>
          <w:color w:val="333333"/>
          <w:lang w:val="uk-UA"/>
        </w:rPr>
        <w:t>тис.грн</w:t>
      </w:r>
      <w:proofErr w:type="spellEnd"/>
      <w:r w:rsidR="00F06514" w:rsidRPr="00F06514">
        <w:rPr>
          <w:color w:val="333333"/>
          <w:lang w:val="uk-UA"/>
        </w:rPr>
        <w:t xml:space="preserve">. темп росту до 1 січня 2023 року складає 108,9 % </w:t>
      </w:r>
      <w:r w:rsidR="00CD57EC">
        <w:rPr>
          <w:color w:val="333333"/>
          <w:lang w:val="uk-UA"/>
        </w:rPr>
        <w:t xml:space="preserve">. </w:t>
      </w:r>
    </w:p>
    <w:p w:rsidR="002C4988" w:rsidRPr="00F06514" w:rsidRDefault="002C4988" w:rsidP="00F06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7CE3" w:rsidRPr="002145E2" w:rsidRDefault="00376342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2145E2">
        <w:rPr>
          <w:b/>
          <w:color w:val="333333"/>
          <w:lang w:val="uk-UA"/>
        </w:rPr>
        <w:t>С</w:t>
      </w:r>
      <w:r w:rsidR="006143F7" w:rsidRPr="002145E2">
        <w:rPr>
          <w:b/>
          <w:color w:val="333333"/>
          <w:lang w:val="uk-UA"/>
        </w:rPr>
        <w:t>тан податкового боргу по територіальній громаді</w:t>
      </w:r>
    </w:p>
    <w:p w:rsidR="00967CE3" w:rsidRPr="00331D6F" w:rsidRDefault="00331D6F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  <w:lang w:val="uk-UA"/>
        </w:rPr>
      </w:pP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r w:rsidRPr="002145E2">
        <w:rPr>
          <w:b/>
          <w:color w:val="333333"/>
          <w:lang w:val="uk-UA"/>
        </w:rPr>
        <w:tab/>
      </w:r>
      <w:proofErr w:type="spellStart"/>
      <w:r w:rsidRPr="002145E2">
        <w:rPr>
          <w:color w:val="333333"/>
          <w:sz w:val="18"/>
          <w:szCs w:val="18"/>
          <w:lang w:val="uk-UA"/>
        </w:rPr>
        <w:t>тис.грн</w:t>
      </w:r>
      <w:proofErr w:type="spellEnd"/>
      <w:r w:rsidRPr="002145E2">
        <w:rPr>
          <w:color w:val="333333"/>
          <w:sz w:val="18"/>
          <w:szCs w:val="18"/>
          <w:lang w:val="uk-UA"/>
        </w:rPr>
        <w:t>.</w:t>
      </w:r>
    </w:p>
    <w:tbl>
      <w:tblPr>
        <w:tblStyle w:val="a9"/>
        <w:tblW w:w="10065" w:type="dxa"/>
        <w:tblInd w:w="-289" w:type="dxa"/>
        <w:tblLook w:val="04A0" w:firstRow="1" w:lastRow="0" w:firstColumn="1" w:lastColumn="0" w:noHBand="0" w:noVBand="1"/>
      </w:tblPr>
      <w:tblGrid>
        <w:gridCol w:w="3929"/>
        <w:gridCol w:w="1927"/>
        <w:gridCol w:w="2060"/>
        <w:gridCol w:w="2149"/>
      </w:tblGrid>
      <w:tr w:rsidR="00695362" w:rsidTr="00B457AD">
        <w:tc>
          <w:tcPr>
            <w:tcW w:w="3929" w:type="dxa"/>
            <w:vMerge w:val="restart"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9E37CA">
              <w:rPr>
                <w:color w:val="333333"/>
                <w:sz w:val="20"/>
                <w:szCs w:val="20"/>
                <w:lang w:val="uk-UA"/>
              </w:rPr>
              <w:t>Перелік податків,</w:t>
            </w:r>
            <w:r>
              <w:rPr>
                <w:color w:val="333333"/>
                <w:sz w:val="20"/>
                <w:szCs w:val="20"/>
                <w:lang w:val="uk-UA"/>
              </w:rPr>
              <w:t xml:space="preserve"> </w:t>
            </w:r>
            <w:r w:rsidRPr="009E37CA">
              <w:rPr>
                <w:color w:val="333333"/>
                <w:sz w:val="20"/>
                <w:szCs w:val="20"/>
                <w:lang w:val="uk-UA"/>
              </w:rPr>
              <w:t>зборів та платежів</w:t>
            </w:r>
          </w:p>
        </w:tc>
        <w:tc>
          <w:tcPr>
            <w:tcW w:w="3987" w:type="dxa"/>
            <w:gridSpan w:val="2"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Заборгованість станом на:</w:t>
            </w:r>
          </w:p>
        </w:tc>
        <w:tc>
          <w:tcPr>
            <w:tcW w:w="2149" w:type="dxa"/>
            <w:vMerge w:val="restart"/>
          </w:tcPr>
          <w:p w:rsidR="00695362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Приріст, зниження податкового боргу</w:t>
            </w:r>
          </w:p>
        </w:tc>
      </w:tr>
      <w:tr w:rsidR="00695362" w:rsidTr="00B457AD">
        <w:tc>
          <w:tcPr>
            <w:tcW w:w="3929" w:type="dxa"/>
            <w:vMerge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927" w:type="dxa"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на 01.01.2023 року</w:t>
            </w:r>
          </w:p>
        </w:tc>
        <w:tc>
          <w:tcPr>
            <w:tcW w:w="2060" w:type="dxa"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на 01.04.2023 року</w:t>
            </w:r>
          </w:p>
        </w:tc>
        <w:tc>
          <w:tcPr>
            <w:tcW w:w="2149" w:type="dxa"/>
            <w:vMerge/>
          </w:tcPr>
          <w:p w:rsidR="00695362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</w:tr>
      <w:tr w:rsidR="00695362" w:rsidTr="00B457AD">
        <w:tc>
          <w:tcPr>
            <w:tcW w:w="3929" w:type="dxa"/>
          </w:tcPr>
          <w:p w:rsidR="00695362" w:rsidRPr="007E68FA" w:rsidRDefault="00695362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 w:rsidRPr="007E68FA">
              <w:rPr>
                <w:color w:val="333333"/>
                <w:sz w:val="20"/>
                <w:szCs w:val="20"/>
                <w:lang w:val="uk-UA"/>
              </w:rPr>
              <w:t>Податки на доходи з фізичних осіб</w:t>
            </w:r>
          </w:p>
        </w:tc>
        <w:tc>
          <w:tcPr>
            <w:tcW w:w="1927" w:type="dxa"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679.3</w:t>
            </w:r>
          </w:p>
        </w:tc>
        <w:tc>
          <w:tcPr>
            <w:tcW w:w="2060" w:type="dxa"/>
          </w:tcPr>
          <w:p w:rsidR="00695362" w:rsidRPr="009E37CA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655.7</w:t>
            </w:r>
          </w:p>
        </w:tc>
        <w:tc>
          <w:tcPr>
            <w:tcW w:w="2149" w:type="dxa"/>
          </w:tcPr>
          <w:p w:rsidR="00695362" w:rsidRPr="009E37CA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-23.6</w:t>
            </w:r>
          </w:p>
        </w:tc>
      </w:tr>
      <w:tr w:rsidR="00695362" w:rsidTr="00B457AD">
        <w:tc>
          <w:tcPr>
            <w:tcW w:w="3929" w:type="dxa"/>
          </w:tcPr>
          <w:p w:rsidR="00695362" w:rsidRPr="007E68FA" w:rsidRDefault="008879FF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 w:rsidRPr="00677E76">
              <w:rPr>
                <w:color w:val="333333"/>
                <w:sz w:val="20"/>
                <w:szCs w:val="20"/>
                <w:lang w:val="uk-UA"/>
              </w:rPr>
              <w:t>Акцизний</w:t>
            </w:r>
            <w:r w:rsidR="00677E76" w:rsidRPr="00677E76">
              <w:rPr>
                <w:color w:val="333333"/>
                <w:sz w:val="20"/>
                <w:szCs w:val="20"/>
                <w:lang w:val="uk-UA"/>
              </w:rPr>
              <w:t xml:space="preserve"> податок</w:t>
            </w:r>
          </w:p>
        </w:tc>
        <w:tc>
          <w:tcPr>
            <w:tcW w:w="1927" w:type="dxa"/>
          </w:tcPr>
          <w:p w:rsidR="00695362" w:rsidRPr="009E37CA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11216.9</w:t>
            </w:r>
          </w:p>
        </w:tc>
        <w:tc>
          <w:tcPr>
            <w:tcW w:w="2060" w:type="dxa"/>
          </w:tcPr>
          <w:p w:rsidR="00695362" w:rsidRPr="009E37CA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11226.1</w:t>
            </w:r>
          </w:p>
        </w:tc>
        <w:tc>
          <w:tcPr>
            <w:tcW w:w="2149" w:type="dxa"/>
          </w:tcPr>
          <w:p w:rsidR="00695362" w:rsidRPr="009E37CA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9.2</w:t>
            </w:r>
          </w:p>
        </w:tc>
      </w:tr>
      <w:tr w:rsidR="00695362" w:rsidTr="00B457AD">
        <w:tc>
          <w:tcPr>
            <w:tcW w:w="3929" w:type="dxa"/>
          </w:tcPr>
          <w:p w:rsidR="00695362" w:rsidRPr="00D41964" w:rsidRDefault="007E68FA" w:rsidP="007E68F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41964">
              <w:rPr>
                <w:sz w:val="20"/>
                <w:szCs w:val="20"/>
                <w:lang w:val="uk-UA"/>
              </w:rPr>
              <w:t>Податки на нерухоме майно</w:t>
            </w:r>
          </w:p>
        </w:tc>
        <w:tc>
          <w:tcPr>
            <w:tcW w:w="1927" w:type="dxa"/>
          </w:tcPr>
          <w:p w:rsidR="00695362" w:rsidRPr="00D41964" w:rsidRDefault="008879FF" w:rsidP="007A072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9918,9</w:t>
            </w:r>
          </w:p>
        </w:tc>
        <w:tc>
          <w:tcPr>
            <w:tcW w:w="2060" w:type="dxa"/>
          </w:tcPr>
          <w:p w:rsidR="00695362" w:rsidRPr="00D41964" w:rsidRDefault="006468D7" w:rsidP="007A072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11140,3</w:t>
            </w:r>
          </w:p>
        </w:tc>
        <w:tc>
          <w:tcPr>
            <w:tcW w:w="2149" w:type="dxa"/>
          </w:tcPr>
          <w:p w:rsidR="00695362" w:rsidRPr="00D41964" w:rsidRDefault="00172680" w:rsidP="007A072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1221,4</w:t>
            </w:r>
          </w:p>
        </w:tc>
      </w:tr>
      <w:tr w:rsidR="006468D7" w:rsidTr="00B457AD">
        <w:tc>
          <w:tcPr>
            <w:tcW w:w="3929" w:type="dxa"/>
          </w:tcPr>
          <w:p w:rsidR="006468D7" w:rsidRPr="007E68FA" w:rsidRDefault="006468D7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Плата за землю</w:t>
            </w:r>
          </w:p>
        </w:tc>
        <w:tc>
          <w:tcPr>
            <w:tcW w:w="1927" w:type="dxa"/>
          </w:tcPr>
          <w:p w:rsidR="006468D7" w:rsidRPr="00154911" w:rsidRDefault="006468D7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11808,4</w:t>
            </w:r>
          </w:p>
        </w:tc>
        <w:tc>
          <w:tcPr>
            <w:tcW w:w="2060" w:type="dxa"/>
          </w:tcPr>
          <w:p w:rsidR="006468D7" w:rsidRPr="00154911" w:rsidRDefault="006468D7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13330,2</w:t>
            </w:r>
          </w:p>
        </w:tc>
        <w:tc>
          <w:tcPr>
            <w:tcW w:w="2149" w:type="dxa"/>
          </w:tcPr>
          <w:p w:rsidR="006468D7" w:rsidRDefault="00172680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1521,8</w:t>
            </w:r>
          </w:p>
        </w:tc>
      </w:tr>
      <w:tr w:rsidR="00695362" w:rsidTr="00B457AD">
        <w:tc>
          <w:tcPr>
            <w:tcW w:w="3929" w:type="dxa"/>
          </w:tcPr>
          <w:p w:rsidR="00695362" w:rsidRPr="007E68FA" w:rsidRDefault="007E68FA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 w:rsidRPr="007E68FA">
              <w:rPr>
                <w:color w:val="333333"/>
                <w:sz w:val="20"/>
                <w:szCs w:val="20"/>
                <w:lang w:val="uk-UA"/>
              </w:rPr>
              <w:t>Транспортний податок</w:t>
            </w:r>
          </w:p>
        </w:tc>
        <w:tc>
          <w:tcPr>
            <w:tcW w:w="1927" w:type="dxa"/>
          </w:tcPr>
          <w:p w:rsidR="00695362" w:rsidRPr="00154911" w:rsidRDefault="001549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154911">
              <w:rPr>
                <w:color w:val="333333"/>
                <w:sz w:val="20"/>
                <w:szCs w:val="20"/>
                <w:lang w:val="uk-UA"/>
              </w:rPr>
              <w:t>185.9</w:t>
            </w:r>
          </w:p>
        </w:tc>
        <w:tc>
          <w:tcPr>
            <w:tcW w:w="2060" w:type="dxa"/>
          </w:tcPr>
          <w:p w:rsidR="00695362" w:rsidRPr="00154911" w:rsidRDefault="001549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154911">
              <w:rPr>
                <w:color w:val="333333"/>
                <w:sz w:val="20"/>
                <w:szCs w:val="20"/>
                <w:lang w:val="uk-UA"/>
              </w:rPr>
              <w:t>175.3</w:t>
            </w:r>
          </w:p>
        </w:tc>
        <w:tc>
          <w:tcPr>
            <w:tcW w:w="2149" w:type="dxa"/>
          </w:tcPr>
          <w:p w:rsidR="00695362" w:rsidRPr="00154911" w:rsidRDefault="001549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-10.6</w:t>
            </w:r>
          </w:p>
        </w:tc>
      </w:tr>
      <w:tr w:rsidR="007E68FA" w:rsidTr="00B457AD">
        <w:tc>
          <w:tcPr>
            <w:tcW w:w="3929" w:type="dxa"/>
          </w:tcPr>
          <w:p w:rsidR="007E68FA" w:rsidRPr="007E68FA" w:rsidRDefault="00154911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 xml:space="preserve">Збір за </w:t>
            </w:r>
            <w:proofErr w:type="spellStart"/>
            <w:r>
              <w:rPr>
                <w:color w:val="333333"/>
                <w:sz w:val="20"/>
                <w:szCs w:val="20"/>
                <w:lang w:val="uk-UA"/>
              </w:rPr>
              <w:t>парковку</w:t>
            </w:r>
            <w:proofErr w:type="spellEnd"/>
          </w:p>
        </w:tc>
        <w:tc>
          <w:tcPr>
            <w:tcW w:w="1927" w:type="dxa"/>
          </w:tcPr>
          <w:p w:rsidR="007E68FA" w:rsidRPr="00154911" w:rsidRDefault="001549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29.3</w:t>
            </w:r>
          </w:p>
        </w:tc>
        <w:tc>
          <w:tcPr>
            <w:tcW w:w="2060" w:type="dxa"/>
          </w:tcPr>
          <w:p w:rsidR="007E68FA" w:rsidRPr="00154911" w:rsidRDefault="001549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45.4</w:t>
            </w:r>
          </w:p>
        </w:tc>
        <w:tc>
          <w:tcPr>
            <w:tcW w:w="2149" w:type="dxa"/>
          </w:tcPr>
          <w:p w:rsidR="007E68FA" w:rsidRPr="00154911" w:rsidRDefault="001549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16.1</w:t>
            </w:r>
          </w:p>
        </w:tc>
      </w:tr>
      <w:tr w:rsidR="007E68FA" w:rsidTr="00B457AD">
        <w:tc>
          <w:tcPr>
            <w:tcW w:w="3929" w:type="dxa"/>
          </w:tcPr>
          <w:p w:rsidR="007E68FA" w:rsidRPr="007E68FA" w:rsidRDefault="007D686B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Туристичний збір</w:t>
            </w:r>
          </w:p>
        </w:tc>
        <w:tc>
          <w:tcPr>
            <w:tcW w:w="1927" w:type="dxa"/>
          </w:tcPr>
          <w:p w:rsidR="007E68FA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2.9</w:t>
            </w:r>
          </w:p>
        </w:tc>
        <w:tc>
          <w:tcPr>
            <w:tcW w:w="2060" w:type="dxa"/>
          </w:tcPr>
          <w:p w:rsidR="007E68FA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2.9</w:t>
            </w:r>
          </w:p>
        </w:tc>
        <w:tc>
          <w:tcPr>
            <w:tcW w:w="2149" w:type="dxa"/>
          </w:tcPr>
          <w:p w:rsidR="007E68FA" w:rsidRPr="00154911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</w:tr>
      <w:tr w:rsidR="007E68FA" w:rsidTr="00B457AD">
        <w:tc>
          <w:tcPr>
            <w:tcW w:w="3929" w:type="dxa"/>
          </w:tcPr>
          <w:p w:rsidR="007E68FA" w:rsidRPr="007E68FA" w:rsidRDefault="007D686B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Збір за запровадження торгівельної діяльності</w:t>
            </w:r>
          </w:p>
        </w:tc>
        <w:tc>
          <w:tcPr>
            <w:tcW w:w="1927" w:type="dxa"/>
          </w:tcPr>
          <w:p w:rsidR="007E68FA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6.5</w:t>
            </w:r>
          </w:p>
        </w:tc>
        <w:tc>
          <w:tcPr>
            <w:tcW w:w="2060" w:type="dxa"/>
          </w:tcPr>
          <w:p w:rsidR="007E68FA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6.5</w:t>
            </w:r>
          </w:p>
        </w:tc>
        <w:tc>
          <w:tcPr>
            <w:tcW w:w="2149" w:type="dxa"/>
          </w:tcPr>
          <w:p w:rsidR="007E68FA" w:rsidRPr="00154911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</w:tr>
      <w:tr w:rsidR="007E68FA" w:rsidTr="00B457AD">
        <w:tc>
          <w:tcPr>
            <w:tcW w:w="3929" w:type="dxa"/>
          </w:tcPr>
          <w:p w:rsidR="007E68FA" w:rsidRPr="007E68FA" w:rsidRDefault="007D686B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Збір за запровадження платних послуг</w:t>
            </w:r>
          </w:p>
        </w:tc>
        <w:tc>
          <w:tcPr>
            <w:tcW w:w="1927" w:type="dxa"/>
          </w:tcPr>
          <w:p w:rsidR="007E68FA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6.0</w:t>
            </w:r>
          </w:p>
        </w:tc>
        <w:tc>
          <w:tcPr>
            <w:tcW w:w="2060" w:type="dxa"/>
          </w:tcPr>
          <w:p w:rsidR="007E68FA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6.0</w:t>
            </w:r>
          </w:p>
        </w:tc>
        <w:tc>
          <w:tcPr>
            <w:tcW w:w="2149" w:type="dxa"/>
          </w:tcPr>
          <w:p w:rsidR="007E68FA" w:rsidRPr="00154911" w:rsidRDefault="007E68FA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</w:tr>
      <w:tr w:rsidR="007D686B" w:rsidTr="00B457AD">
        <w:tc>
          <w:tcPr>
            <w:tcW w:w="3929" w:type="dxa"/>
          </w:tcPr>
          <w:p w:rsidR="007D686B" w:rsidRPr="007E68FA" w:rsidRDefault="007D686B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Єдиний податок</w:t>
            </w:r>
          </w:p>
        </w:tc>
        <w:tc>
          <w:tcPr>
            <w:tcW w:w="1927" w:type="dxa"/>
          </w:tcPr>
          <w:p w:rsidR="007D686B" w:rsidRPr="00154911" w:rsidRDefault="007D686B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3737.8</w:t>
            </w:r>
          </w:p>
        </w:tc>
        <w:tc>
          <w:tcPr>
            <w:tcW w:w="2060" w:type="dxa"/>
          </w:tcPr>
          <w:p w:rsidR="007D686B" w:rsidRPr="00154911" w:rsidRDefault="006468D7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4369,2</w:t>
            </w:r>
          </w:p>
        </w:tc>
        <w:tc>
          <w:tcPr>
            <w:tcW w:w="2149" w:type="dxa"/>
          </w:tcPr>
          <w:p w:rsidR="007D686B" w:rsidRPr="00154911" w:rsidRDefault="00172680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631,4</w:t>
            </w:r>
          </w:p>
        </w:tc>
      </w:tr>
      <w:tr w:rsidR="00EB4811" w:rsidTr="00B457AD">
        <w:tc>
          <w:tcPr>
            <w:tcW w:w="3929" w:type="dxa"/>
          </w:tcPr>
          <w:p w:rsidR="00EB4811" w:rsidRDefault="00EB4811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Екологічний податок</w:t>
            </w:r>
          </w:p>
        </w:tc>
        <w:tc>
          <w:tcPr>
            <w:tcW w:w="1927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0.01</w:t>
            </w:r>
          </w:p>
        </w:tc>
        <w:tc>
          <w:tcPr>
            <w:tcW w:w="2060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0.02</w:t>
            </w:r>
          </w:p>
        </w:tc>
        <w:tc>
          <w:tcPr>
            <w:tcW w:w="2149" w:type="dxa"/>
          </w:tcPr>
          <w:p w:rsidR="00EB4811" w:rsidRDefault="00172680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0,01</w:t>
            </w:r>
          </w:p>
        </w:tc>
      </w:tr>
      <w:tr w:rsidR="00EB4811" w:rsidTr="00B457AD">
        <w:tc>
          <w:tcPr>
            <w:tcW w:w="3929" w:type="dxa"/>
          </w:tcPr>
          <w:p w:rsidR="00EB4811" w:rsidRDefault="00EB4811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Адміністративний штраф</w:t>
            </w:r>
          </w:p>
        </w:tc>
        <w:tc>
          <w:tcPr>
            <w:tcW w:w="1927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0</w:t>
            </w:r>
          </w:p>
        </w:tc>
        <w:tc>
          <w:tcPr>
            <w:tcW w:w="2060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4.1</w:t>
            </w:r>
          </w:p>
        </w:tc>
        <w:tc>
          <w:tcPr>
            <w:tcW w:w="2149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4.1</w:t>
            </w:r>
          </w:p>
        </w:tc>
      </w:tr>
      <w:tr w:rsidR="00EB4811" w:rsidTr="00B457AD">
        <w:tc>
          <w:tcPr>
            <w:tcW w:w="3929" w:type="dxa"/>
          </w:tcPr>
          <w:p w:rsidR="00EB4811" w:rsidRDefault="00EB4811" w:rsidP="00695362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Штрафні санкції</w:t>
            </w:r>
          </w:p>
        </w:tc>
        <w:tc>
          <w:tcPr>
            <w:tcW w:w="1927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80.9</w:t>
            </w:r>
          </w:p>
        </w:tc>
        <w:tc>
          <w:tcPr>
            <w:tcW w:w="2060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81.9</w:t>
            </w:r>
          </w:p>
        </w:tc>
        <w:tc>
          <w:tcPr>
            <w:tcW w:w="2149" w:type="dxa"/>
          </w:tcPr>
          <w:p w:rsidR="00EB4811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>1.0</w:t>
            </w:r>
          </w:p>
        </w:tc>
      </w:tr>
      <w:tr w:rsidR="00EB4811" w:rsidTr="00B457AD">
        <w:tc>
          <w:tcPr>
            <w:tcW w:w="3929" w:type="dxa"/>
          </w:tcPr>
          <w:p w:rsidR="00EB4811" w:rsidRPr="00331D6F" w:rsidRDefault="00B20396" w:rsidP="00695362">
            <w:pPr>
              <w:pStyle w:val="a4"/>
              <w:spacing w:before="0" w:beforeAutospacing="0" w:after="0" w:afterAutospacing="0"/>
              <w:rPr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b/>
                <w:color w:val="333333"/>
                <w:sz w:val="20"/>
                <w:szCs w:val="20"/>
                <w:lang w:val="uk-UA"/>
              </w:rPr>
              <w:t>В</w:t>
            </w:r>
            <w:r w:rsidR="00331D6F" w:rsidRPr="00331D6F">
              <w:rPr>
                <w:b/>
                <w:color w:val="333333"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927" w:type="dxa"/>
          </w:tcPr>
          <w:p w:rsidR="00EB4811" w:rsidRPr="00331D6F" w:rsidRDefault="00EB4811" w:rsidP="007A0723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331D6F">
              <w:rPr>
                <w:b/>
                <w:color w:val="333333"/>
                <w:sz w:val="20"/>
                <w:szCs w:val="20"/>
                <w:lang w:val="uk-UA"/>
              </w:rPr>
              <w:t>37672.8</w:t>
            </w:r>
          </w:p>
        </w:tc>
        <w:tc>
          <w:tcPr>
            <w:tcW w:w="2060" w:type="dxa"/>
          </w:tcPr>
          <w:p w:rsidR="00EB4811" w:rsidRPr="00331D6F" w:rsidRDefault="005D4DBA" w:rsidP="007A0723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331D6F">
              <w:rPr>
                <w:b/>
                <w:color w:val="333333"/>
                <w:sz w:val="20"/>
                <w:szCs w:val="20"/>
                <w:lang w:val="uk-UA"/>
              </w:rPr>
              <w:t>41043.6</w:t>
            </w:r>
          </w:p>
        </w:tc>
        <w:tc>
          <w:tcPr>
            <w:tcW w:w="2149" w:type="dxa"/>
          </w:tcPr>
          <w:p w:rsidR="00EB4811" w:rsidRPr="00331D6F" w:rsidRDefault="005D4DBA" w:rsidP="007A0723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331D6F">
              <w:rPr>
                <w:b/>
                <w:color w:val="333333"/>
                <w:sz w:val="20"/>
                <w:szCs w:val="20"/>
                <w:lang w:val="uk-UA"/>
              </w:rPr>
              <w:t>3370.8</w:t>
            </w:r>
          </w:p>
        </w:tc>
      </w:tr>
    </w:tbl>
    <w:p w:rsidR="00924C1F" w:rsidRDefault="00924C1F" w:rsidP="007B15A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highlight w:val="yellow"/>
          <w:lang w:val="uk-UA"/>
        </w:rPr>
      </w:pPr>
    </w:p>
    <w:p w:rsidR="00C04477" w:rsidRDefault="00C04477" w:rsidP="007B15A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</w:t>
      </w:r>
      <w:r w:rsidR="00C740EC" w:rsidRPr="00C740EC">
        <w:rPr>
          <w:color w:val="333333"/>
          <w:lang w:val="uk-UA"/>
        </w:rPr>
        <w:t>Одночасно</w:t>
      </w:r>
      <w:r w:rsidR="00C740EC">
        <w:rPr>
          <w:color w:val="333333"/>
          <w:lang w:val="uk-UA"/>
        </w:rPr>
        <w:t>,</w:t>
      </w:r>
      <w:r w:rsidR="00C740EC" w:rsidRPr="00C740EC">
        <w:rPr>
          <w:color w:val="333333"/>
          <w:lang w:val="uk-UA"/>
        </w:rPr>
        <w:t xml:space="preserve"> необхідно відміти</w:t>
      </w:r>
      <w:r w:rsidR="003D105D">
        <w:rPr>
          <w:color w:val="333333"/>
          <w:lang w:val="uk-UA"/>
        </w:rPr>
        <w:t>ти</w:t>
      </w:r>
      <w:r w:rsidR="00C740EC">
        <w:rPr>
          <w:color w:val="333333"/>
          <w:lang w:val="uk-UA"/>
        </w:rPr>
        <w:t>,</w:t>
      </w:r>
      <w:r w:rsidR="00C740EC" w:rsidRPr="00C740EC">
        <w:rPr>
          <w:color w:val="333333"/>
          <w:lang w:val="uk-UA"/>
        </w:rPr>
        <w:t xml:space="preserve"> що при зростанн</w:t>
      </w:r>
      <w:r w:rsidR="00C740EC">
        <w:rPr>
          <w:color w:val="333333"/>
          <w:lang w:val="uk-UA"/>
        </w:rPr>
        <w:t>і</w:t>
      </w:r>
      <w:r w:rsidR="00C740EC" w:rsidRPr="00C740EC">
        <w:rPr>
          <w:color w:val="333333"/>
          <w:lang w:val="uk-UA"/>
        </w:rPr>
        <w:t xml:space="preserve"> податкового </w:t>
      </w:r>
      <w:r w:rsidR="00C740EC">
        <w:rPr>
          <w:color w:val="333333"/>
          <w:lang w:val="uk-UA"/>
        </w:rPr>
        <w:t>боргу є позитивна тенденція до погашення податкового боргу</w:t>
      </w:r>
      <w:r w:rsidR="006B61BC">
        <w:rPr>
          <w:color w:val="333333"/>
          <w:lang w:val="uk-UA"/>
        </w:rPr>
        <w:t>, а</w:t>
      </w:r>
      <w:r w:rsidR="00C740EC">
        <w:rPr>
          <w:color w:val="333333"/>
          <w:lang w:val="uk-UA"/>
        </w:rPr>
        <w:t xml:space="preserve"> саме за минулий рік</w:t>
      </w:r>
      <w:r w:rsidR="006B61BC">
        <w:rPr>
          <w:color w:val="333333"/>
          <w:lang w:val="uk-UA"/>
        </w:rPr>
        <w:t xml:space="preserve"> в тому числі </w:t>
      </w:r>
      <w:r>
        <w:rPr>
          <w:color w:val="333333"/>
          <w:lang w:val="uk-UA"/>
        </w:rPr>
        <w:t xml:space="preserve"> </w:t>
      </w:r>
    </w:p>
    <w:p w:rsidR="00C04477" w:rsidRDefault="00C04477" w:rsidP="00C0447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плати за землю в сумі 1782,1 </w:t>
      </w:r>
      <w:proofErr w:type="spellStart"/>
      <w:r>
        <w:rPr>
          <w:color w:val="333333"/>
          <w:lang w:val="uk-UA"/>
        </w:rPr>
        <w:t>тис.грн</w:t>
      </w:r>
      <w:proofErr w:type="spellEnd"/>
      <w:r>
        <w:rPr>
          <w:color w:val="333333"/>
          <w:lang w:val="uk-UA"/>
        </w:rPr>
        <w:t>.</w:t>
      </w:r>
    </w:p>
    <w:p w:rsidR="00C04477" w:rsidRDefault="00C04477" w:rsidP="00C0447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єдиного податку в сумі 187,5 </w:t>
      </w:r>
      <w:proofErr w:type="spellStart"/>
      <w:r>
        <w:rPr>
          <w:color w:val="333333"/>
          <w:lang w:val="uk-UA"/>
        </w:rPr>
        <w:t>тис.грн</w:t>
      </w:r>
      <w:proofErr w:type="spellEnd"/>
      <w:r>
        <w:rPr>
          <w:color w:val="333333"/>
          <w:lang w:val="uk-UA"/>
        </w:rPr>
        <w:t>.</w:t>
      </w:r>
    </w:p>
    <w:p w:rsidR="007B15AC" w:rsidRDefault="00C04477" w:rsidP="00C0447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податку на нерухоме майно в сумі </w:t>
      </w:r>
      <w:r w:rsidR="00C740EC">
        <w:rPr>
          <w:color w:val="333333"/>
          <w:lang w:val="uk-UA"/>
        </w:rPr>
        <w:t xml:space="preserve"> </w:t>
      </w:r>
      <w:r w:rsidR="006B61BC">
        <w:rPr>
          <w:color w:val="333333"/>
          <w:lang w:val="uk-UA"/>
        </w:rPr>
        <w:t xml:space="preserve">815,7 </w:t>
      </w:r>
      <w:proofErr w:type="spellStart"/>
      <w:r w:rsidR="006B61BC">
        <w:rPr>
          <w:color w:val="333333"/>
          <w:lang w:val="uk-UA"/>
        </w:rPr>
        <w:t>тис.грн</w:t>
      </w:r>
      <w:proofErr w:type="spellEnd"/>
      <w:r w:rsidR="006B61BC">
        <w:rPr>
          <w:color w:val="333333"/>
          <w:lang w:val="uk-UA"/>
        </w:rPr>
        <w:t>.</w:t>
      </w:r>
    </w:p>
    <w:p w:rsidR="003D105D" w:rsidRDefault="00145D5E" w:rsidP="003D105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 xml:space="preserve">         </w:t>
      </w:r>
      <w:r w:rsidR="003D105D">
        <w:rPr>
          <w:color w:val="333333"/>
          <w:lang w:val="uk-UA"/>
        </w:rPr>
        <w:t>Окрім цього, в структурі боргу є підприємства, які знаходяться в процедурі банкротства</w:t>
      </w:r>
      <w:r>
        <w:rPr>
          <w:color w:val="333333"/>
          <w:lang w:val="uk-UA"/>
        </w:rPr>
        <w:t xml:space="preserve">, </w:t>
      </w:r>
      <w:r w:rsidR="003D105D">
        <w:rPr>
          <w:color w:val="333333"/>
          <w:lang w:val="uk-UA"/>
        </w:rPr>
        <w:t xml:space="preserve">а саме </w:t>
      </w:r>
    </w:p>
    <w:p w:rsidR="003D105D" w:rsidRDefault="00145D5E" w:rsidP="003D105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ДП Одеський </w:t>
      </w:r>
      <w:proofErr w:type="spellStart"/>
      <w:r>
        <w:rPr>
          <w:color w:val="333333"/>
          <w:lang w:val="uk-UA"/>
        </w:rPr>
        <w:t>Облавтодор</w:t>
      </w:r>
      <w:proofErr w:type="spellEnd"/>
      <w:r>
        <w:rPr>
          <w:color w:val="333333"/>
          <w:lang w:val="uk-UA"/>
        </w:rPr>
        <w:t xml:space="preserve">  454,1 </w:t>
      </w:r>
      <w:proofErr w:type="spellStart"/>
      <w:r>
        <w:rPr>
          <w:color w:val="333333"/>
          <w:lang w:val="uk-UA"/>
        </w:rPr>
        <w:t>тис.грн</w:t>
      </w:r>
      <w:proofErr w:type="spellEnd"/>
      <w:r>
        <w:rPr>
          <w:color w:val="333333"/>
          <w:lang w:val="uk-UA"/>
        </w:rPr>
        <w:t>( земельний податок);</w:t>
      </w:r>
    </w:p>
    <w:p w:rsidR="00145D5E" w:rsidRPr="00C740EC" w:rsidRDefault="00145D5E" w:rsidP="003D105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ТОВ ВОГ </w:t>
      </w:r>
      <w:proofErr w:type="spellStart"/>
      <w:r>
        <w:rPr>
          <w:color w:val="333333"/>
          <w:lang w:val="uk-UA"/>
        </w:rPr>
        <w:t>Рітеіл</w:t>
      </w:r>
      <w:proofErr w:type="spellEnd"/>
      <w:r>
        <w:rPr>
          <w:color w:val="333333"/>
          <w:lang w:val="uk-UA"/>
        </w:rPr>
        <w:t xml:space="preserve"> 11162,1 </w:t>
      </w:r>
      <w:proofErr w:type="spellStart"/>
      <w:r>
        <w:rPr>
          <w:color w:val="333333"/>
          <w:lang w:val="uk-UA"/>
        </w:rPr>
        <w:t>тис.грн</w:t>
      </w:r>
      <w:proofErr w:type="spellEnd"/>
      <w:r>
        <w:rPr>
          <w:color w:val="333333"/>
          <w:lang w:val="uk-UA"/>
        </w:rPr>
        <w:t xml:space="preserve"> ( акцизний податок)</w:t>
      </w:r>
      <w:r w:rsidR="00183630">
        <w:rPr>
          <w:color w:val="333333"/>
          <w:lang w:val="uk-UA"/>
        </w:rPr>
        <w:t>.</w:t>
      </w:r>
    </w:p>
    <w:p w:rsidR="00951710" w:rsidRDefault="00951710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Pr="00634E5E" w:rsidRDefault="007A072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634E5E">
        <w:rPr>
          <w:b/>
          <w:color w:val="333333"/>
          <w:lang w:val="uk-UA"/>
        </w:rPr>
        <w:t>Видатки бюджету</w:t>
      </w:r>
    </w:p>
    <w:p w:rsidR="00FE5483" w:rsidRPr="00634E5E" w:rsidRDefault="00FE548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207A46" w:rsidRPr="00634E5E" w:rsidRDefault="00207A46" w:rsidP="008D547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34E5E">
        <w:rPr>
          <w:rFonts w:ascii="Times New Roman" w:hAnsi="Times New Roman"/>
          <w:sz w:val="24"/>
          <w:szCs w:val="24"/>
          <w:lang w:val="uk-UA"/>
        </w:rPr>
        <w:t xml:space="preserve">Фінансування видатків здійснювалося в межах доходів, що надійшли до бюджету громади. </w:t>
      </w:r>
    </w:p>
    <w:p w:rsidR="007A0723" w:rsidRPr="008D547E" w:rsidRDefault="007A0723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47E">
        <w:rPr>
          <w:rFonts w:ascii="Times New Roman" w:hAnsi="Times New Roman" w:cs="Times New Roman"/>
          <w:sz w:val="24"/>
          <w:szCs w:val="24"/>
        </w:rPr>
        <w:t>Видаткова частина бюджету територіальної громади за січень</w:t>
      </w:r>
      <w:r w:rsidR="00787375" w:rsidRPr="008D547E">
        <w:rPr>
          <w:rFonts w:ascii="Times New Roman" w:hAnsi="Times New Roman" w:cs="Times New Roman"/>
          <w:sz w:val="24"/>
          <w:szCs w:val="24"/>
        </w:rPr>
        <w:t xml:space="preserve"> - </w:t>
      </w:r>
      <w:r w:rsidR="00634E5E" w:rsidRPr="008D547E">
        <w:rPr>
          <w:rFonts w:ascii="Times New Roman" w:hAnsi="Times New Roman" w:cs="Times New Roman"/>
          <w:sz w:val="24"/>
          <w:szCs w:val="24"/>
        </w:rPr>
        <w:t>квітень</w:t>
      </w:r>
      <w:r w:rsidRPr="008D547E">
        <w:rPr>
          <w:rFonts w:ascii="Times New Roman" w:hAnsi="Times New Roman" w:cs="Times New Roman"/>
          <w:sz w:val="24"/>
          <w:szCs w:val="24"/>
        </w:rPr>
        <w:t xml:space="preserve"> 202</w:t>
      </w:r>
      <w:r w:rsidR="005E3590" w:rsidRPr="008D547E">
        <w:rPr>
          <w:rFonts w:ascii="Times New Roman" w:hAnsi="Times New Roman" w:cs="Times New Roman"/>
          <w:sz w:val="24"/>
          <w:szCs w:val="24"/>
        </w:rPr>
        <w:t>3</w:t>
      </w:r>
      <w:r w:rsidRPr="008D547E">
        <w:rPr>
          <w:rFonts w:ascii="Times New Roman" w:hAnsi="Times New Roman" w:cs="Times New Roman"/>
          <w:sz w:val="24"/>
          <w:szCs w:val="24"/>
        </w:rPr>
        <w:t xml:space="preserve"> року</w:t>
      </w:r>
      <w:r w:rsidR="005E3590" w:rsidRPr="008D547E">
        <w:rPr>
          <w:rFonts w:ascii="Times New Roman" w:hAnsi="Times New Roman" w:cs="Times New Roman"/>
          <w:sz w:val="24"/>
          <w:szCs w:val="24"/>
        </w:rPr>
        <w:t xml:space="preserve"> (загальний та спеціальний фонд разом) </w:t>
      </w:r>
      <w:r w:rsidRPr="008D547E">
        <w:rPr>
          <w:rFonts w:ascii="Times New Roman" w:hAnsi="Times New Roman" w:cs="Times New Roman"/>
          <w:sz w:val="24"/>
          <w:szCs w:val="24"/>
        </w:rPr>
        <w:t xml:space="preserve"> виконана в сумі </w:t>
      </w:r>
      <w:r w:rsidR="009670D5" w:rsidRPr="008D547E">
        <w:rPr>
          <w:rFonts w:ascii="Times New Roman" w:hAnsi="Times New Roman" w:cs="Times New Roman"/>
          <w:sz w:val="24"/>
          <w:szCs w:val="24"/>
        </w:rPr>
        <w:t>74196.9</w:t>
      </w:r>
      <w:r w:rsidRPr="008D547E">
        <w:rPr>
          <w:rFonts w:ascii="Times New Roman" w:hAnsi="Times New Roman" w:cs="Times New Roman"/>
          <w:sz w:val="24"/>
          <w:szCs w:val="24"/>
        </w:rPr>
        <w:t xml:space="preserve"> тис. грн., або на </w:t>
      </w:r>
      <w:r w:rsidR="005716AB" w:rsidRPr="008D547E">
        <w:rPr>
          <w:rFonts w:ascii="Times New Roman" w:hAnsi="Times New Roman" w:cs="Times New Roman"/>
          <w:sz w:val="24"/>
          <w:szCs w:val="24"/>
        </w:rPr>
        <w:t>60.0</w:t>
      </w:r>
      <w:r w:rsidR="000C6A04" w:rsidRPr="008D547E">
        <w:rPr>
          <w:rFonts w:ascii="Times New Roman" w:hAnsi="Times New Roman" w:cs="Times New Roman"/>
          <w:sz w:val="24"/>
          <w:szCs w:val="24"/>
        </w:rPr>
        <w:t xml:space="preserve"> </w:t>
      </w:r>
      <w:r w:rsidRPr="008D547E">
        <w:rPr>
          <w:rFonts w:ascii="Times New Roman" w:hAnsi="Times New Roman" w:cs="Times New Roman"/>
          <w:sz w:val="24"/>
          <w:szCs w:val="24"/>
        </w:rPr>
        <w:t xml:space="preserve">% до </w:t>
      </w:r>
      <w:r w:rsidR="007452B9" w:rsidRPr="008D547E">
        <w:rPr>
          <w:rFonts w:ascii="Times New Roman" w:hAnsi="Times New Roman" w:cs="Times New Roman"/>
          <w:sz w:val="24"/>
          <w:szCs w:val="24"/>
        </w:rPr>
        <w:t xml:space="preserve">уточненого </w:t>
      </w:r>
      <w:r w:rsidR="000C6A04" w:rsidRPr="008D547E">
        <w:rPr>
          <w:rFonts w:ascii="Times New Roman" w:hAnsi="Times New Roman" w:cs="Times New Roman"/>
          <w:sz w:val="24"/>
          <w:szCs w:val="24"/>
        </w:rPr>
        <w:t xml:space="preserve">плану </w:t>
      </w:r>
      <w:r w:rsidRPr="008D547E">
        <w:rPr>
          <w:rFonts w:ascii="Times New Roman" w:hAnsi="Times New Roman" w:cs="Times New Roman"/>
          <w:sz w:val="24"/>
          <w:szCs w:val="24"/>
        </w:rPr>
        <w:t>202</w:t>
      </w:r>
      <w:r w:rsidR="000C6A04" w:rsidRPr="008D547E">
        <w:rPr>
          <w:rFonts w:ascii="Times New Roman" w:hAnsi="Times New Roman" w:cs="Times New Roman"/>
          <w:sz w:val="24"/>
          <w:szCs w:val="24"/>
        </w:rPr>
        <w:t>3</w:t>
      </w:r>
      <w:r w:rsidRPr="008D547E">
        <w:rPr>
          <w:rFonts w:ascii="Times New Roman" w:hAnsi="Times New Roman" w:cs="Times New Roman"/>
          <w:sz w:val="24"/>
          <w:szCs w:val="24"/>
        </w:rPr>
        <w:t xml:space="preserve"> року, в тому числі: </w:t>
      </w:r>
    </w:p>
    <w:p w:rsidR="007A0723" w:rsidRPr="008D547E" w:rsidRDefault="007A0723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47E">
        <w:rPr>
          <w:rFonts w:ascii="Times New Roman" w:hAnsi="Times New Roman" w:cs="Times New Roman"/>
          <w:sz w:val="24"/>
          <w:szCs w:val="24"/>
        </w:rPr>
        <w:t xml:space="preserve">по загальному фонду </w:t>
      </w:r>
      <w:r w:rsidR="00FF7D5C" w:rsidRPr="008D547E">
        <w:rPr>
          <w:rFonts w:ascii="Times New Roman" w:hAnsi="Times New Roman" w:cs="Times New Roman"/>
          <w:sz w:val="24"/>
          <w:szCs w:val="24"/>
        </w:rPr>
        <w:t xml:space="preserve">касові видатки склали </w:t>
      </w:r>
      <w:r w:rsidRPr="008D547E">
        <w:rPr>
          <w:rFonts w:ascii="Times New Roman" w:hAnsi="Times New Roman" w:cs="Times New Roman"/>
          <w:sz w:val="24"/>
          <w:szCs w:val="24"/>
        </w:rPr>
        <w:t xml:space="preserve"> </w:t>
      </w:r>
      <w:r w:rsidR="00942BA3" w:rsidRPr="008D547E">
        <w:rPr>
          <w:rFonts w:ascii="Times New Roman" w:hAnsi="Times New Roman" w:cs="Times New Roman"/>
          <w:sz w:val="24"/>
          <w:szCs w:val="24"/>
        </w:rPr>
        <w:t>59248.7</w:t>
      </w:r>
      <w:r w:rsidRPr="008D547E">
        <w:rPr>
          <w:rFonts w:ascii="Times New Roman" w:hAnsi="Times New Roman" w:cs="Times New Roman"/>
          <w:sz w:val="24"/>
          <w:szCs w:val="24"/>
        </w:rPr>
        <w:t xml:space="preserve">  тис. грн.,</w:t>
      </w:r>
      <w:r w:rsidR="00DD4665" w:rsidRPr="008D547E">
        <w:rPr>
          <w:rFonts w:ascii="Times New Roman" w:hAnsi="Times New Roman" w:cs="Times New Roman"/>
          <w:sz w:val="24"/>
          <w:szCs w:val="24"/>
        </w:rPr>
        <w:t xml:space="preserve"> </w:t>
      </w:r>
      <w:r w:rsidRPr="008D547E">
        <w:rPr>
          <w:rFonts w:ascii="Times New Roman" w:hAnsi="Times New Roman" w:cs="Times New Roman"/>
          <w:sz w:val="24"/>
          <w:szCs w:val="24"/>
        </w:rPr>
        <w:t xml:space="preserve">або на </w:t>
      </w:r>
      <w:r w:rsidR="00942BA3" w:rsidRPr="008D547E">
        <w:rPr>
          <w:rFonts w:ascii="Times New Roman" w:hAnsi="Times New Roman" w:cs="Times New Roman"/>
          <w:sz w:val="24"/>
          <w:szCs w:val="24"/>
        </w:rPr>
        <w:t>64.8</w:t>
      </w:r>
      <w:r w:rsidRPr="008D547E">
        <w:rPr>
          <w:rFonts w:ascii="Times New Roman" w:hAnsi="Times New Roman" w:cs="Times New Roman"/>
          <w:sz w:val="24"/>
          <w:szCs w:val="24"/>
        </w:rPr>
        <w:t>% до уточненого плану 202</w:t>
      </w:r>
      <w:r w:rsidR="00CF4169" w:rsidRPr="008D547E">
        <w:rPr>
          <w:rFonts w:ascii="Times New Roman" w:hAnsi="Times New Roman" w:cs="Times New Roman"/>
          <w:sz w:val="24"/>
          <w:szCs w:val="24"/>
        </w:rPr>
        <w:t>3</w:t>
      </w:r>
      <w:r w:rsidRPr="008D547E">
        <w:rPr>
          <w:rFonts w:ascii="Times New Roman" w:hAnsi="Times New Roman" w:cs="Times New Roman"/>
          <w:sz w:val="24"/>
          <w:szCs w:val="24"/>
        </w:rPr>
        <w:t xml:space="preserve"> року  в сумі </w:t>
      </w:r>
      <w:r w:rsidR="00942BA3" w:rsidRPr="008D547E">
        <w:rPr>
          <w:rFonts w:ascii="Times New Roman" w:hAnsi="Times New Roman" w:cs="Times New Roman"/>
          <w:sz w:val="24"/>
          <w:szCs w:val="24"/>
        </w:rPr>
        <w:t>91496.1</w:t>
      </w:r>
      <w:r w:rsidRPr="008D547E">
        <w:rPr>
          <w:rFonts w:ascii="Times New Roman" w:hAnsi="Times New Roman" w:cs="Times New Roman"/>
          <w:sz w:val="24"/>
          <w:szCs w:val="24"/>
        </w:rPr>
        <w:t xml:space="preserve">  тис. грн.</w:t>
      </w:r>
    </w:p>
    <w:p w:rsidR="007A0723" w:rsidRPr="008D547E" w:rsidRDefault="00CF4169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47E">
        <w:rPr>
          <w:rFonts w:ascii="Times New Roman" w:hAnsi="Times New Roman" w:cs="Times New Roman"/>
          <w:sz w:val="24"/>
          <w:szCs w:val="24"/>
        </w:rPr>
        <w:t xml:space="preserve">по спеціальному фонду план на </w:t>
      </w:r>
      <w:r w:rsidR="007A0723" w:rsidRPr="008D547E">
        <w:rPr>
          <w:rFonts w:ascii="Times New Roman" w:hAnsi="Times New Roman" w:cs="Times New Roman"/>
          <w:sz w:val="24"/>
          <w:szCs w:val="24"/>
        </w:rPr>
        <w:t xml:space="preserve"> січень</w:t>
      </w:r>
      <w:r w:rsidR="00FF7D5C" w:rsidRPr="008D547E">
        <w:rPr>
          <w:rFonts w:ascii="Times New Roman" w:hAnsi="Times New Roman" w:cs="Times New Roman"/>
          <w:sz w:val="24"/>
          <w:szCs w:val="24"/>
        </w:rPr>
        <w:t xml:space="preserve">- </w:t>
      </w:r>
      <w:r w:rsidR="00C956D4" w:rsidRPr="008D547E">
        <w:rPr>
          <w:rFonts w:ascii="Times New Roman" w:hAnsi="Times New Roman" w:cs="Times New Roman"/>
          <w:sz w:val="24"/>
          <w:szCs w:val="24"/>
        </w:rPr>
        <w:t>квітень</w:t>
      </w:r>
      <w:r w:rsidR="00FF7D5C" w:rsidRPr="008D547E">
        <w:rPr>
          <w:rFonts w:ascii="Times New Roman" w:hAnsi="Times New Roman" w:cs="Times New Roman"/>
          <w:sz w:val="24"/>
          <w:szCs w:val="24"/>
        </w:rPr>
        <w:t xml:space="preserve"> </w:t>
      </w:r>
      <w:r w:rsidR="007A0723" w:rsidRPr="008D547E">
        <w:rPr>
          <w:rFonts w:ascii="Times New Roman" w:hAnsi="Times New Roman" w:cs="Times New Roman"/>
          <w:sz w:val="24"/>
          <w:szCs w:val="24"/>
        </w:rPr>
        <w:t xml:space="preserve"> 202</w:t>
      </w:r>
      <w:r w:rsidRPr="008D547E">
        <w:rPr>
          <w:rFonts w:ascii="Times New Roman" w:hAnsi="Times New Roman" w:cs="Times New Roman"/>
          <w:sz w:val="24"/>
          <w:szCs w:val="24"/>
        </w:rPr>
        <w:t>3</w:t>
      </w:r>
      <w:r w:rsidR="007A0723" w:rsidRPr="008D547E">
        <w:rPr>
          <w:rFonts w:ascii="Times New Roman" w:hAnsi="Times New Roman" w:cs="Times New Roman"/>
          <w:sz w:val="24"/>
          <w:szCs w:val="24"/>
        </w:rPr>
        <w:t xml:space="preserve"> року  </w:t>
      </w:r>
      <w:r w:rsidRPr="008D547E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7A0723" w:rsidRPr="008D547E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D754CD" w:rsidRPr="008D547E">
        <w:rPr>
          <w:rFonts w:ascii="Times New Roman" w:hAnsi="Times New Roman" w:cs="Times New Roman"/>
          <w:sz w:val="24"/>
          <w:szCs w:val="24"/>
        </w:rPr>
        <w:t>32243.4</w:t>
      </w:r>
      <w:r w:rsidR="007A0723" w:rsidRPr="008D547E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19490C" w:rsidRPr="008D547E">
        <w:rPr>
          <w:rFonts w:ascii="Times New Roman" w:hAnsi="Times New Roman" w:cs="Times New Roman"/>
          <w:sz w:val="24"/>
          <w:szCs w:val="24"/>
        </w:rPr>
        <w:t xml:space="preserve">. </w:t>
      </w:r>
      <w:r w:rsidR="00DD4665" w:rsidRPr="008D547E">
        <w:rPr>
          <w:rFonts w:ascii="Times New Roman" w:hAnsi="Times New Roman" w:cs="Times New Roman"/>
          <w:sz w:val="24"/>
          <w:szCs w:val="24"/>
        </w:rPr>
        <w:t xml:space="preserve">, </w:t>
      </w:r>
      <w:r w:rsidRPr="008D547E">
        <w:rPr>
          <w:rFonts w:ascii="Times New Roman" w:hAnsi="Times New Roman" w:cs="Times New Roman"/>
          <w:sz w:val="24"/>
          <w:szCs w:val="24"/>
        </w:rPr>
        <w:t xml:space="preserve">виконання склало </w:t>
      </w:r>
      <w:r w:rsidR="00D754CD" w:rsidRPr="008D547E">
        <w:rPr>
          <w:rFonts w:ascii="Times New Roman" w:hAnsi="Times New Roman" w:cs="Times New Roman"/>
          <w:sz w:val="24"/>
          <w:szCs w:val="24"/>
        </w:rPr>
        <w:t>14948.2</w:t>
      </w:r>
      <w:r w:rsidR="0019490C" w:rsidRPr="008D547E">
        <w:rPr>
          <w:rFonts w:ascii="Times New Roman" w:hAnsi="Times New Roman" w:cs="Times New Roman"/>
          <w:sz w:val="24"/>
          <w:szCs w:val="24"/>
        </w:rPr>
        <w:t xml:space="preserve"> тис. грн. або </w:t>
      </w:r>
      <w:r w:rsidRPr="008D547E">
        <w:rPr>
          <w:rFonts w:ascii="Times New Roman" w:hAnsi="Times New Roman" w:cs="Times New Roman"/>
          <w:sz w:val="24"/>
          <w:szCs w:val="24"/>
        </w:rPr>
        <w:t xml:space="preserve"> </w:t>
      </w:r>
      <w:r w:rsidR="00D754CD" w:rsidRPr="008D547E">
        <w:rPr>
          <w:rFonts w:ascii="Times New Roman" w:hAnsi="Times New Roman" w:cs="Times New Roman"/>
          <w:sz w:val="24"/>
          <w:szCs w:val="24"/>
        </w:rPr>
        <w:t>46.4</w:t>
      </w:r>
      <w:r w:rsidR="0019490C" w:rsidRPr="008D547E">
        <w:rPr>
          <w:rFonts w:ascii="Times New Roman" w:hAnsi="Times New Roman" w:cs="Times New Roman"/>
          <w:sz w:val="24"/>
          <w:szCs w:val="24"/>
        </w:rPr>
        <w:t xml:space="preserve"> </w:t>
      </w:r>
      <w:r w:rsidRPr="008D547E">
        <w:rPr>
          <w:rFonts w:ascii="Times New Roman" w:hAnsi="Times New Roman" w:cs="Times New Roman"/>
          <w:sz w:val="24"/>
          <w:szCs w:val="24"/>
        </w:rPr>
        <w:t>%.</w:t>
      </w:r>
    </w:p>
    <w:p w:rsidR="00653A80" w:rsidRPr="005716AB" w:rsidRDefault="00653A80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0723" w:rsidRPr="005716AB" w:rsidRDefault="007A0723" w:rsidP="00F723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AB">
        <w:rPr>
          <w:rFonts w:ascii="Times New Roman" w:hAnsi="Times New Roman" w:cs="Times New Roman"/>
          <w:b/>
          <w:sz w:val="24"/>
          <w:szCs w:val="24"/>
        </w:rPr>
        <w:t>Фінансування  з бюджету територіальної громади за січень</w:t>
      </w:r>
      <w:r w:rsidR="00787375" w:rsidRPr="00571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AB" w:rsidRPr="005716AB">
        <w:rPr>
          <w:rFonts w:ascii="Times New Roman" w:hAnsi="Times New Roman" w:cs="Times New Roman"/>
          <w:b/>
          <w:sz w:val="24"/>
          <w:szCs w:val="24"/>
        </w:rPr>
        <w:t>–</w:t>
      </w:r>
      <w:r w:rsidR="00787375" w:rsidRPr="00571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AB" w:rsidRPr="005716AB">
        <w:rPr>
          <w:rFonts w:ascii="Times New Roman" w:hAnsi="Times New Roman" w:cs="Times New Roman"/>
          <w:b/>
          <w:sz w:val="24"/>
          <w:szCs w:val="24"/>
        </w:rPr>
        <w:t xml:space="preserve">квітень </w:t>
      </w:r>
      <w:r w:rsidRPr="005716AB">
        <w:rPr>
          <w:rFonts w:ascii="Times New Roman" w:hAnsi="Times New Roman" w:cs="Times New Roman"/>
          <w:b/>
          <w:sz w:val="24"/>
          <w:szCs w:val="24"/>
        </w:rPr>
        <w:t>202</w:t>
      </w:r>
      <w:r w:rsidR="00D74B7B" w:rsidRPr="005716AB">
        <w:rPr>
          <w:rFonts w:ascii="Times New Roman" w:hAnsi="Times New Roman" w:cs="Times New Roman"/>
          <w:b/>
          <w:sz w:val="24"/>
          <w:szCs w:val="24"/>
        </w:rPr>
        <w:t>3</w:t>
      </w:r>
      <w:r w:rsidRPr="005716AB">
        <w:rPr>
          <w:rFonts w:ascii="Times New Roman" w:hAnsi="Times New Roman" w:cs="Times New Roman"/>
          <w:b/>
          <w:sz w:val="24"/>
          <w:szCs w:val="24"/>
        </w:rPr>
        <w:t xml:space="preserve"> року  в розрізі </w:t>
      </w:r>
      <w:r w:rsidR="00F723D0">
        <w:rPr>
          <w:rFonts w:ascii="Times New Roman" w:hAnsi="Times New Roman" w:cs="Times New Roman"/>
          <w:b/>
          <w:sz w:val="24"/>
          <w:szCs w:val="24"/>
        </w:rPr>
        <w:t>головних розпорядників</w:t>
      </w:r>
    </w:p>
    <w:p w:rsidR="007A0723" w:rsidRPr="00A803E1" w:rsidRDefault="007A0723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716AB">
        <w:rPr>
          <w:rFonts w:ascii="inherit" w:eastAsia="Times New Roman" w:hAnsi="inherit" w:cs="Times New Roman"/>
          <w:sz w:val="24"/>
          <w:szCs w:val="24"/>
          <w:lang w:eastAsia="uk-UA"/>
        </w:rPr>
        <w:t>По загальному фонду за січень</w:t>
      </w:r>
      <w:r w:rsidR="00787375" w:rsidRPr="005716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– </w:t>
      </w:r>
      <w:r w:rsidR="005716AB" w:rsidRPr="005716AB">
        <w:rPr>
          <w:rFonts w:ascii="inherit" w:eastAsia="Times New Roman" w:hAnsi="inherit" w:cs="Times New Roman"/>
          <w:sz w:val="24"/>
          <w:szCs w:val="24"/>
          <w:lang w:eastAsia="uk-UA"/>
        </w:rPr>
        <w:t>квітень</w:t>
      </w:r>
      <w:r w:rsidR="00787375" w:rsidRPr="005716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Pr="005716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202</w:t>
      </w:r>
      <w:r w:rsidR="00D74B7B" w:rsidRPr="005716AB">
        <w:rPr>
          <w:rFonts w:ascii="inherit" w:eastAsia="Times New Roman" w:hAnsi="inherit" w:cs="Times New Roman"/>
          <w:sz w:val="24"/>
          <w:szCs w:val="24"/>
          <w:lang w:eastAsia="uk-UA"/>
        </w:rPr>
        <w:t>3</w:t>
      </w:r>
      <w:r w:rsidRPr="005716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року головними розпорядниками проведено </w:t>
      </w:r>
      <w:r w:rsidRPr="00A803E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касових видатків на загальну </w:t>
      </w:r>
      <w:r w:rsidRPr="00901CF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суму </w:t>
      </w:r>
      <w:r w:rsidR="006707A4" w:rsidRPr="00901CFB">
        <w:rPr>
          <w:rFonts w:ascii="Times New Roman" w:hAnsi="Times New Roman" w:cs="Times New Roman"/>
          <w:sz w:val="24"/>
          <w:szCs w:val="24"/>
        </w:rPr>
        <w:t xml:space="preserve">59248.7  </w:t>
      </w:r>
      <w:proofErr w:type="spellStart"/>
      <w:r w:rsidRPr="00901CFB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901CF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., </w:t>
      </w:r>
      <w:r w:rsidRPr="00A803E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в тому числі на </w:t>
      </w:r>
      <w:r w:rsidR="007A0456" w:rsidRPr="00A803E1">
        <w:rPr>
          <w:rFonts w:ascii="inherit" w:eastAsia="Times New Roman" w:hAnsi="inherit" w:cs="Times New Roman"/>
          <w:sz w:val="24"/>
          <w:szCs w:val="24"/>
          <w:lang w:eastAsia="uk-UA"/>
        </w:rPr>
        <w:t>:</w:t>
      </w:r>
    </w:p>
    <w:p w:rsidR="007A0456" w:rsidRPr="007909DB" w:rsidRDefault="007909DB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proofErr w:type="spellStart"/>
      <w:r w:rsidRPr="007909DB">
        <w:rPr>
          <w:rFonts w:ascii="inherit" w:eastAsia="Times New Roman" w:hAnsi="inherit" w:cs="Times New Roman" w:hint="eastAsia"/>
          <w:sz w:val="24"/>
          <w:szCs w:val="24"/>
          <w:lang w:eastAsia="uk-UA"/>
        </w:rPr>
        <w:t>т</w:t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>ис.грн</w:t>
      </w:r>
      <w:proofErr w:type="spellEnd"/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134"/>
        <w:gridCol w:w="1129"/>
      </w:tblGrid>
      <w:tr w:rsidR="007A0456" w:rsidTr="005C1C8B">
        <w:tc>
          <w:tcPr>
            <w:tcW w:w="4678" w:type="dxa"/>
          </w:tcPr>
          <w:p w:rsidR="007A0456" w:rsidRDefault="007A0456" w:rsidP="007A0723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276" w:type="dxa"/>
          </w:tcPr>
          <w:p w:rsidR="007A0456" w:rsidRPr="00A803E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7A0456" w:rsidRPr="00A803E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7A0456" w:rsidRPr="00A803E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7A0456" w:rsidRPr="00A803E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901CFB" w:rsidTr="005C1C8B">
        <w:tc>
          <w:tcPr>
            <w:tcW w:w="4678" w:type="dxa"/>
          </w:tcPr>
          <w:p w:rsidR="00901CFB" w:rsidRPr="007A0456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901CFB" w:rsidRPr="00901CFB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44029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01CFB" w:rsidRPr="007A0456" w:rsidRDefault="00901CFB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25976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901CFB" w:rsidRPr="00AA76D7" w:rsidRDefault="003178C9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76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-18053.0</w:t>
            </w:r>
          </w:p>
        </w:tc>
        <w:tc>
          <w:tcPr>
            <w:tcW w:w="1129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59.0</w:t>
            </w:r>
          </w:p>
        </w:tc>
      </w:tr>
      <w:tr w:rsidR="00901CFB" w:rsidTr="005C1C8B">
        <w:tc>
          <w:tcPr>
            <w:tcW w:w="4678" w:type="dxa"/>
          </w:tcPr>
          <w:p w:rsidR="00901CFB" w:rsidRPr="007A0456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901CFB" w:rsidRPr="00901CFB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28035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901CFB" w:rsidRPr="00AA76D7" w:rsidRDefault="003178C9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76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-5001.0</w:t>
            </w:r>
          </w:p>
        </w:tc>
        <w:tc>
          <w:tcPr>
            <w:tcW w:w="1129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84.9</w:t>
            </w:r>
          </w:p>
        </w:tc>
      </w:tr>
      <w:tr w:rsidR="00901CFB" w:rsidTr="005C1C8B">
        <w:tc>
          <w:tcPr>
            <w:tcW w:w="4678" w:type="dxa"/>
          </w:tcPr>
          <w:p w:rsidR="00901CFB" w:rsidRPr="007A0456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901CFB" w:rsidRPr="00901CFB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17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1134" w:type="dxa"/>
          </w:tcPr>
          <w:p w:rsidR="00901CFB" w:rsidRPr="00AA76D7" w:rsidRDefault="003178C9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76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-2225.3</w:t>
            </w:r>
          </w:p>
        </w:tc>
        <w:tc>
          <w:tcPr>
            <w:tcW w:w="1129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53.0</w:t>
            </w:r>
          </w:p>
        </w:tc>
      </w:tr>
      <w:tr w:rsidR="00901CFB" w:rsidTr="005C1C8B">
        <w:tc>
          <w:tcPr>
            <w:tcW w:w="4678" w:type="dxa"/>
          </w:tcPr>
          <w:p w:rsidR="00901CFB" w:rsidRPr="007A0456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901CFB" w:rsidRPr="00901CFB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1417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1134" w:type="dxa"/>
          </w:tcPr>
          <w:p w:rsidR="00901CFB" w:rsidRPr="00AA76D7" w:rsidRDefault="00AA76D7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76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-2517.5</w:t>
            </w:r>
          </w:p>
        </w:tc>
        <w:tc>
          <w:tcPr>
            <w:tcW w:w="1129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35.9</w:t>
            </w:r>
          </w:p>
        </w:tc>
      </w:tr>
      <w:tr w:rsidR="00901CFB" w:rsidTr="005C1C8B">
        <w:tc>
          <w:tcPr>
            <w:tcW w:w="4678" w:type="dxa"/>
          </w:tcPr>
          <w:p w:rsidR="00901CFB" w:rsidRPr="007A0456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901CFB" w:rsidRPr="00901CFB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01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134" w:type="dxa"/>
          </w:tcPr>
          <w:p w:rsidR="00901CFB" w:rsidRPr="00AA76D7" w:rsidRDefault="00AA76D7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76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-4450.5</w:t>
            </w:r>
          </w:p>
        </w:tc>
        <w:tc>
          <w:tcPr>
            <w:tcW w:w="1129" w:type="dxa"/>
          </w:tcPr>
          <w:p w:rsidR="00901CFB" w:rsidRPr="007A0456" w:rsidRDefault="00901CFB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22.9</w:t>
            </w:r>
          </w:p>
        </w:tc>
      </w:tr>
      <w:tr w:rsidR="00901CFB" w:rsidTr="005C1C8B">
        <w:tc>
          <w:tcPr>
            <w:tcW w:w="4678" w:type="dxa"/>
          </w:tcPr>
          <w:p w:rsidR="00901CFB" w:rsidRPr="00A803E1" w:rsidRDefault="00901CFB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901CFB" w:rsidRPr="00A36F2F" w:rsidRDefault="00901CFB" w:rsidP="0090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91496.1</w:t>
            </w:r>
          </w:p>
        </w:tc>
        <w:tc>
          <w:tcPr>
            <w:tcW w:w="1417" w:type="dxa"/>
          </w:tcPr>
          <w:p w:rsidR="00901CFB" w:rsidRPr="00A36F2F" w:rsidRDefault="00901CFB" w:rsidP="0090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59248 .7</w:t>
            </w:r>
          </w:p>
          <w:p w:rsidR="00901CFB" w:rsidRPr="00A36F2F" w:rsidRDefault="00901CFB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01CFB" w:rsidRPr="00A36F2F" w:rsidRDefault="00AA76D7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-32217.4</w:t>
            </w:r>
          </w:p>
        </w:tc>
        <w:tc>
          <w:tcPr>
            <w:tcW w:w="1129" w:type="dxa"/>
          </w:tcPr>
          <w:p w:rsidR="00901CFB" w:rsidRPr="00A36F2F" w:rsidRDefault="00901CFB" w:rsidP="0090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36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64.8</w:t>
            </w:r>
          </w:p>
        </w:tc>
      </w:tr>
    </w:tbl>
    <w:p w:rsidR="007A0456" w:rsidRDefault="007A0456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36714E" w:rsidRPr="00A803E1" w:rsidRDefault="0036714E" w:rsidP="0036714E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EEC">
        <w:rPr>
          <w:rFonts w:ascii="inherit" w:eastAsia="Times New Roman" w:hAnsi="inherit" w:cs="Times New Roman" w:hint="eastAsia"/>
          <w:sz w:val="24"/>
          <w:szCs w:val="24"/>
          <w:lang w:eastAsia="uk-UA"/>
        </w:rPr>
        <w:t>П</w:t>
      </w:r>
      <w:r w:rsidRPr="00D37EEC">
        <w:rPr>
          <w:rFonts w:ascii="inherit" w:eastAsia="Times New Roman" w:hAnsi="inherit" w:cs="Times New Roman"/>
          <w:sz w:val="24"/>
          <w:szCs w:val="24"/>
          <w:lang w:eastAsia="uk-UA"/>
        </w:rPr>
        <w:t>о спеціальному фонду за січень – квітень  2023 року головними розпорядниками проведено касових видатків</w:t>
      </w:r>
      <w:r w:rsidRPr="00A803E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на загальну </w:t>
      </w:r>
      <w:r w:rsidRPr="00901CF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суму </w:t>
      </w:r>
      <w:r w:rsidR="00D37EEC">
        <w:rPr>
          <w:rFonts w:ascii="Times New Roman" w:hAnsi="Times New Roman" w:cs="Times New Roman"/>
          <w:sz w:val="24"/>
          <w:szCs w:val="24"/>
        </w:rPr>
        <w:t>14948.3</w:t>
      </w:r>
      <w:r w:rsidRPr="00901C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CFB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901CF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., </w:t>
      </w:r>
      <w:r w:rsidRPr="00A803E1">
        <w:rPr>
          <w:rFonts w:ascii="inherit" w:eastAsia="Times New Roman" w:hAnsi="inherit" w:cs="Times New Roman"/>
          <w:sz w:val="24"/>
          <w:szCs w:val="24"/>
          <w:lang w:eastAsia="uk-UA"/>
        </w:rPr>
        <w:t>в тому числі на :</w:t>
      </w:r>
    </w:p>
    <w:p w:rsidR="0036714E" w:rsidRPr="00A803E1" w:rsidRDefault="007909DB" w:rsidP="007909DB">
      <w:pPr>
        <w:spacing w:after="0" w:line="240" w:lineRule="auto"/>
        <w:ind w:left="8072" w:firstLine="42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  <w:proofErr w:type="spellStart"/>
      <w:r w:rsidRPr="007909DB">
        <w:rPr>
          <w:rFonts w:ascii="inherit" w:eastAsia="Times New Roman" w:hAnsi="inherit" w:cs="Times New Roman" w:hint="eastAsia"/>
          <w:sz w:val="24"/>
          <w:szCs w:val="24"/>
          <w:lang w:eastAsia="uk-UA"/>
        </w:rPr>
        <w:t>т</w:t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>ис.грн</w:t>
      </w:r>
      <w:proofErr w:type="spellEnd"/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134"/>
        <w:gridCol w:w="1129"/>
      </w:tblGrid>
      <w:tr w:rsidR="0036714E" w:rsidRPr="00A803E1" w:rsidTr="008F0921">
        <w:tc>
          <w:tcPr>
            <w:tcW w:w="4678" w:type="dxa"/>
          </w:tcPr>
          <w:p w:rsidR="0036714E" w:rsidRDefault="0036714E" w:rsidP="00D37EEC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276" w:type="dxa"/>
          </w:tcPr>
          <w:p w:rsidR="0036714E" w:rsidRPr="00A803E1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36714E" w:rsidRPr="00A803E1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36714E" w:rsidRPr="00A803E1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36714E" w:rsidRPr="00A803E1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36714E" w:rsidRPr="007A0456" w:rsidTr="008F0921">
        <w:tc>
          <w:tcPr>
            <w:tcW w:w="4678" w:type="dxa"/>
          </w:tcPr>
          <w:p w:rsidR="0036714E" w:rsidRPr="007A0456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6604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12988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A36F2F" w:rsidRPr="00152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4" w:type="dxa"/>
          </w:tcPr>
          <w:p w:rsidR="0036714E" w:rsidRPr="00FE7620" w:rsidRDefault="00AA76D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76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6383.7</w:t>
            </w:r>
          </w:p>
        </w:tc>
        <w:tc>
          <w:tcPr>
            <w:tcW w:w="1129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196,</w:t>
            </w:r>
            <w:r w:rsidR="00A36F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6714E" w:rsidRPr="007A0456" w:rsidTr="008F0921">
        <w:tc>
          <w:tcPr>
            <w:tcW w:w="4678" w:type="dxa"/>
          </w:tcPr>
          <w:p w:rsidR="0036714E" w:rsidRPr="007A0456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7502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1547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1134" w:type="dxa"/>
          </w:tcPr>
          <w:p w:rsidR="0036714E" w:rsidRPr="00FE7620" w:rsidRDefault="00AA76D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76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-5954.2</w:t>
            </w:r>
          </w:p>
        </w:tc>
        <w:tc>
          <w:tcPr>
            <w:tcW w:w="1129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</w:t>
            </w:r>
            <w:r w:rsidR="00A36F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6714E" w:rsidRPr="007A0456" w:rsidTr="008F0921">
        <w:tc>
          <w:tcPr>
            <w:tcW w:w="4678" w:type="dxa"/>
          </w:tcPr>
          <w:p w:rsidR="0036714E" w:rsidRPr="007A0456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36714E" w:rsidRPr="00FE7620" w:rsidRDefault="00AA76D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76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-129.8</w:t>
            </w:r>
          </w:p>
        </w:tc>
        <w:tc>
          <w:tcPr>
            <w:tcW w:w="1129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</w:t>
            </w:r>
            <w:r w:rsidR="00A36F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6714E" w:rsidRPr="007A0456" w:rsidTr="008F0921">
        <w:tc>
          <w:tcPr>
            <w:tcW w:w="4678" w:type="dxa"/>
          </w:tcPr>
          <w:p w:rsidR="0036714E" w:rsidRPr="007A0456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17395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1417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1134" w:type="dxa"/>
          </w:tcPr>
          <w:p w:rsidR="0036714E" w:rsidRPr="00FE7620" w:rsidRDefault="00AA76D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76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-17200.8</w:t>
            </w:r>
          </w:p>
        </w:tc>
        <w:tc>
          <w:tcPr>
            <w:tcW w:w="1129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</w:t>
            </w:r>
            <w:r w:rsidR="00A36F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714E" w:rsidRPr="007A0456" w:rsidTr="008F0921">
        <w:tc>
          <w:tcPr>
            <w:tcW w:w="4678" w:type="dxa"/>
          </w:tcPr>
          <w:p w:rsidR="0036714E" w:rsidRPr="007A0456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4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</w:t>
            </w:r>
            <w:r w:rsid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714E" w:rsidRPr="00D37EEC" w:rsidRDefault="0036714E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E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6714E" w:rsidRPr="00FE7620" w:rsidRDefault="00AA76D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76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-394.0</w:t>
            </w:r>
          </w:p>
        </w:tc>
        <w:tc>
          <w:tcPr>
            <w:tcW w:w="1129" w:type="dxa"/>
          </w:tcPr>
          <w:p w:rsidR="0036714E" w:rsidRPr="00D37EEC" w:rsidRDefault="00A36F2F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714E" w:rsidRPr="00A803E1" w:rsidTr="008F0921">
        <w:tc>
          <w:tcPr>
            <w:tcW w:w="4678" w:type="dxa"/>
          </w:tcPr>
          <w:p w:rsidR="0036714E" w:rsidRPr="00A803E1" w:rsidRDefault="0036714E" w:rsidP="00367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36714E" w:rsidRPr="00A36F2F" w:rsidRDefault="0036714E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32243</w:t>
            </w:r>
            <w:r w:rsidR="00D37EEC"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6714E" w:rsidRPr="00A36F2F" w:rsidRDefault="0036714E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14948</w:t>
            </w:r>
            <w:r w:rsidR="00A36F2F"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1134" w:type="dxa"/>
          </w:tcPr>
          <w:p w:rsidR="0036714E" w:rsidRPr="00A36F2F" w:rsidRDefault="00FE7620" w:rsidP="00A36F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-17295.1</w:t>
            </w:r>
          </w:p>
        </w:tc>
        <w:tc>
          <w:tcPr>
            <w:tcW w:w="1129" w:type="dxa"/>
          </w:tcPr>
          <w:p w:rsidR="0036714E" w:rsidRPr="00A36F2F" w:rsidRDefault="0036714E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</w:t>
            </w:r>
            <w:r w:rsidR="00A36F2F" w:rsidRPr="00A36F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7A0456" w:rsidRPr="00C2532C" w:rsidRDefault="00152F2E" w:rsidP="00152F2E">
      <w:pPr>
        <w:pStyle w:val="a5"/>
        <w:spacing w:after="0" w:line="240" w:lineRule="auto"/>
        <w:ind w:left="100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152F2E">
        <w:rPr>
          <w:rFonts w:ascii="inherit" w:eastAsia="Times New Roman" w:hAnsi="inherit" w:cs="Times New Roman"/>
          <w:sz w:val="24"/>
          <w:szCs w:val="24"/>
          <w:vertAlign w:val="superscript"/>
          <w:lang w:val="uk-UA" w:eastAsia="uk-UA"/>
        </w:rPr>
        <w:t>+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="003178C9" w:rsidRPr="00C2532C">
        <w:rPr>
          <w:rFonts w:ascii="inherit" w:eastAsia="Times New Roman" w:hAnsi="inherit" w:cs="Times New Roman"/>
          <w:sz w:val="24"/>
          <w:szCs w:val="24"/>
          <w:lang w:val="uk-UA" w:eastAsia="uk-UA"/>
        </w:rPr>
        <w:t>передан</w:t>
      </w:r>
      <w:r w:rsidR="00104290" w:rsidRPr="00C2532C">
        <w:rPr>
          <w:rFonts w:ascii="inherit" w:eastAsia="Times New Roman" w:hAnsi="inherit" w:cs="Times New Roman"/>
          <w:sz w:val="24"/>
          <w:szCs w:val="24"/>
          <w:lang w:val="uk-UA" w:eastAsia="uk-UA"/>
        </w:rPr>
        <w:t>е</w:t>
      </w:r>
      <w:r w:rsidR="003178C9" w:rsidRPr="00C2532C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у власність </w:t>
      </w:r>
      <w:r w:rsidR="006070EC" w:rsidRPr="00C2532C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громади </w:t>
      </w:r>
      <w:r w:rsidR="003178C9" w:rsidRPr="00C2532C">
        <w:rPr>
          <w:rFonts w:ascii="inherit" w:eastAsia="Times New Roman" w:hAnsi="inherit" w:cs="Times New Roman"/>
          <w:sz w:val="24"/>
          <w:szCs w:val="24"/>
          <w:lang w:val="uk-UA" w:eastAsia="uk-UA"/>
        </w:rPr>
        <w:t>дорожнє покриття</w:t>
      </w:r>
      <w:r w:rsidR="00C2532C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-</w:t>
      </w:r>
      <w:r w:rsidR="00C2532C" w:rsidRPr="00C2532C">
        <w:rPr>
          <w:rFonts w:ascii="inherit" w:eastAsia="Times New Roman" w:hAnsi="inherit" w:cs="Times New Roman"/>
          <w:sz w:val="24"/>
          <w:szCs w:val="24"/>
          <w:lang w:eastAsia="uk-UA"/>
        </w:rPr>
        <w:t>12750.0 тис. грн.</w:t>
      </w:r>
    </w:p>
    <w:p w:rsidR="007A0456" w:rsidRPr="003178C9" w:rsidRDefault="007A0456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AF0FD4" w:rsidRDefault="00AF0FD4" w:rsidP="00F536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FD4" w:rsidRDefault="00AF0FD4" w:rsidP="00F536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700" w:rsidRDefault="007A0723" w:rsidP="00F536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6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Фінансування  установ </w:t>
      </w:r>
      <w:r w:rsidR="00E96F77" w:rsidRPr="00FE762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E76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E96F77" w:rsidRPr="00FE76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фонду місцевого </w:t>
      </w:r>
      <w:r w:rsidRPr="00FE7620">
        <w:rPr>
          <w:rFonts w:ascii="Times New Roman" w:hAnsi="Times New Roman" w:cs="Times New Roman"/>
          <w:b/>
          <w:sz w:val="24"/>
          <w:szCs w:val="24"/>
          <w:lang w:val="uk-UA"/>
        </w:rPr>
        <w:t>бюджету територіальної громади за січень</w:t>
      </w:r>
      <w:r w:rsidR="00787375" w:rsidRPr="00FE76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E7620" w:rsidRPr="00FE7620"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  <w:r w:rsidRPr="00FE76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1A51FA" w:rsidRPr="00FE762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E76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в розрізі напрямків видатків  </w:t>
      </w:r>
    </w:p>
    <w:p w:rsidR="000401C1" w:rsidRDefault="000401C1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43700" w:rsidRPr="000401C1" w:rsidRDefault="00F53616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C43700" w:rsidRPr="000401C1">
        <w:rPr>
          <w:rFonts w:ascii="Times New Roman" w:hAnsi="Times New Roman" w:cs="Times New Roman"/>
          <w:b/>
          <w:sz w:val="20"/>
          <w:szCs w:val="20"/>
          <w:lang w:val="uk-UA"/>
        </w:rPr>
        <w:t>о загальному фонду</w:t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="007909DB" w:rsidRPr="007909DB">
        <w:rPr>
          <w:rFonts w:ascii="inherit" w:eastAsia="Times New Roman" w:hAnsi="inherit" w:cs="Times New Roman" w:hint="eastAsia"/>
          <w:sz w:val="24"/>
          <w:szCs w:val="24"/>
          <w:lang w:eastAsia="uk-UA"/>
        </w:rPr>
        <w:t>т</w:t>
      </w:r>
      <w:r w:rsidR="007909DB" w:rsidRPr="007909DB">
        <w:rPr>
          <w:rFonts w:ascii="inherit" w:eastAsia="Times New Roman" w:hAnsi="inherit" w:cs="Times New Roman"/>
          <w:sz w:val="24"/>
          <w:szCs w:val="24"/>
          <w:lang w:eastAsia="uk-UA"/>
        </w:rPr>
        <w:t>ис.грн</w:t>
      </w:r>
      <w:proofErr w:type="spellEnd"/>
      <w:r w:rsidR="007909DB" w:rsidRPr="007909DB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489"/>
        <w:gridCol w:w="1181"/>
        <w:gridCol w:w="1110"/>
        <w:gridCol w:w="1088"/>
        <w:gridCol w:w="1057"/>
      </w:tblGrid>
      <w:tr w:rsidR="00EC1C4D" w:rsidRPr="00A803E1" w:rsidTr="00B63DC8">
        <w:tc>
          <w:tcPr>
            <w:tcW w:w="709" w:type="dxa"/>
          </w:tcPr>
          <w:p w:rsidR="00B63DC8" w:rsidRPr="00B63DC8" w:rsidRDefault="00B63DC8" w:rsidP="003C4D3A">
            <w:pPr>
              <w:jc w:val="both"/>
              <w:rPr>
                <w:rFonts w:ascii="inherit" w:eastAsia="Times New Roman" w:hAnsi="inherit" w:cs="Times New Roman"/>
                <w:sz w:val="26"/>
                <w:szCs w:val="24"/>
                <w:highlight w:val="yellow"/>
                <w:lang w:eastAsia="uk-UA"/>
              </w:rPr>
            </w:pPr>
          </w:p>
        </w:tc>
        <w:tc>
          <w:tcPr>
            <w:tcW w:w="4489" w:type="dxa"/>
          </w:tcPr>
          <w:p w:rsidR="00B63DC8" w:rsidRDefault="00B63DC8" w:rsidP="003C4D3A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181" w:type="dxa"/>
          </w:tcPr>
          <w:p w:rsidR="00B63DC8" w:rsidRPr="00A803E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110" w:type="dxa"/>
          </w:tcPr>
          <w:p w:rsidR="00B63DC8" w:rsidRPr="00A803E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088" w:type="dxa"/>
          </w:tcPr>
          <w:p w:rsidR="00B63DC8" w:rsidRPr="00A803E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057" w:type="dxa"/>
          </w:tcPr>
          <w:p w:rsidR="00B63DC8" w:rsidRPr="00A803E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03E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EC1C4D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Заробітна плата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40410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155221" w:rsidRPr="000401C1" w:rsidRDefault="00155221" w:rsidP="009B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35432</w:t>
            </w:r>
            <w:r w:rsidR="009B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-4977.6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C1C4D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8751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:rsidR="00155221" w:rsidRPr="000401C1" w:rsidRDefault="00155221" w:rsidP="009B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</w:t>
            </w:r>
            <w:r w:rsidR="009B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-1049.7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C4D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10" w:type="dxa"/>
          </w:tcPr>
          <w:p w:rsidR="00155221" w:rsidRPr="000401C1" w:rsidRDefault="00155221" w:rsidP="009B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B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-1474.6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155221" w:rsidRPr="000401C1" w:rsidRDefault="00155221" w:rsidP="009B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9B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-874.5</w:t>
            </w:r>
          </w:p>
        </w:tc>
        <w:tc>
          <w:tcPr>
            <w:tcW w:w="1057" w:type="dxa"/>
          </w:tcPr>
          <w:p w:rsidR="00155221" w:rsidRPr="00EC1C4D" w:rsidRDefault="00EC1C4D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6051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1110" w:type="dxa"/>
          </w:tcPr>
          <w:p w:rsidR="00155221" w:rsidRPr="000401C1" w:rsidRDefault="009B14C5" w:rsidP="009B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958.0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-5093.6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155221" w:rsidRPr="000401C1" w:rsidRDefault="00155221" w:rsidP="009B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B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-33.5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електроенергії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  <w:r w:rsidR="00EC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-1727.8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природного газу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  <w:r w:rsidR="00EC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-1021.5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інших енергоносіїв та інших комунальних послуг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C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-546.9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 w:rsidR="00EC1C4D"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F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155221" w:rsidRPr="000401C1" w:rsidRDefault="00EC1C4D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-10.0</w:t>
            </w:r>
          </w:p>
        </w:tc>
        <w:tc>
          <w:tcPr>
            <w:tcW w:w="1057" w:type="dxa"/>
          </w:tcPr>
          <w:p w:rsidR="00155221" w:rsidRPr="00EC1C4D" w:rsidRDefault="00EC1C4D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914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155221" w:rsidRPr="000401C1" w:rsidRDefault="00EC1C4D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155221" w:rsidRPr="000401C1" w:rsidRDefault="00A35476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-90.0</w:t>
            </w:r>
          </w:p>
        </w:tc>
        <w:tc>
          <w:tcPr>
            <w:tcW w:w="1057" w:type="dxa"/>
          </w:tcPr>
          <w:p w:rsidR="00155221" w:rsidRPr="00EC1C4D" w:rsidRDefault="00EC1C4D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18601</w:t>
            </w:r>
            <w:r w:rsidR="00914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</w:t>
            </w:r>
            <w:r w:rsidR="00EC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55221" w:rsidRPr="000401C1" w:rsidRDefault="0035131D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-8452.0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</w:t>
            </w:r>
            <w:r w:rsid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  <w:r w:rsidR="00914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:rsidR="00155221" w:rsidRPr="000401C1" w:rsidRDefault="00EC1C4D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155221" w:rsidRPr="000401C1" w:rsidRDefault="0035131D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-1482.5</w:t>
            </w:r>
          </w:p>
        </w:tc>
        <w:tc>
          <w:tcPr>
            <w:tcW w:w="1057" w:type="dxa"/>
          </w:tcPr>
          <w:p w:rsidR="00155221" w:rsidRPr="00EC1C4D" w:rsidRDefault="00EC1C4D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виплати населенню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4662</w:t>
            </w:r>
            <w:r w:rsidR="00914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</w:t>
            </w:r>
            <w:r w:rsidR="00EC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155221" w:rsidRPr="000401C1" w:rsidRDefault="0035131D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-2602.4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</w:t>
            </w:r>
            <w:r w:rsid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поточні видатки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</w:t>
            </w:r>
            <w:r w:rsidR="00914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  <w:r w:rsidR="00EC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155221" w:rsidRPr="000401C1" w:rsidRDefault="0035131D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-375.6</w:t>
            </w:r>
          </w:p>
        </w:tc>
        <w:tc>
          <w:tcPr>
            <w:tcW w:w="1057" w:type="dxa"/>
          </w:tcPr>
          <w:p w:rsidR="00155221" w:rsidRPr="00EC1C4D" w:rsidRDefault="00155221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</w:t>
            </w:r>
            <w:r w:rsidR="00EC1C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144E8" w:rsidRPr="000401C1" w:rsidTr="00B63DC8"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Нерозподілені видатки</w:t>
            </w: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</w:t>
            </w:r>
            <w:r w:rsidR="00914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110" w:type="dxa"/>
          </w:tcPr>
          <w:p w:rsidR="00155221" w:rsidRPr="000401C1" w:rsidRDefault="00EC1C4D" w:rsidP="00EC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155221" w:rsidRPr="000401C1" w:rsidRDefault="0035131D" w:rsidP="0015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-2435.2</w:t>
            </w:r>
          </w:p>
        </w:tc>
        <w:tc>
          <w:tcPr>
            <w:tcW w:w="1057" w:type="dxa"/>
          </w:tcPr>
          <w:p w:rsidR="00155221" w:rsidRPr="00EC1C4D" w:rsidRDefault="00EC1C4D" w:rsidP="00EC1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44E8" w:rsidRPr="000401C1" w:rsidTr="00EC1C4D">
        <w:trPr>
          <w:trHeight w:val="70"/>
        </w:trPr>
        <w:tc>
          <w:tcPr>
            <w:tcW w:w="70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155221" w:rsidRPr="000401C1" w:rsidRDefault="00155221" w:rsidP="001552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155221" w:rsidRPr="000401C1" w:rsidRDefault="00155221" w:rsidP="009144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91496</w:t>
            </w:r>
            <w:r w:rsidR="00914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110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59248</w:t>
            </w:r>
            <w:r w:rsidR="00EC1C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1088" w:type="dxa"/>
          </w:tcPr>
          <w:p w:rsidR="00155221" w:rsidRPr="0035131D" w:rsidRDefault="0035131D" w:rsidP="0015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5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-32247.4</w:t>
            </w:r>
          </w:p>
        </w:tc>
        <w:tc>
          <w:tcPr>
            <w:tcW w:w="1057" w:type="dxa"/>
          </w:tcPr>
          <w:p w:rsidR="00155221" w:rsidRPr="000401C1" w:rsidRDefault="00155221" w:rsidP="00EC1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</w:t>
            </w:r>
            <w:r w:rsidR="00EC1C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C43700" w:rsidRPr="000401C1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55221" w:rsidRPr="000401C1" w:rsidRDefault="006F0DE3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155221" w:rsidRPr="000401C1">
        <w:rPr>
          <w:rFonts w:ascii="Times New Roman" w:hAnsi="Times New Roman" w:cs="Times New Roman"/>
          <w:b/>
          <w:sz w:val="20"/>
          <w:szCs w:val="20"/>
          <w:lang w:val="uk-UA"/>
        </w:rPr>
        <w:t>о спеціальному фонду</w:t>
      </w:r>
    </w:p>
    <w:p w:rsidR="00155221" w:rsidRPr="000401C1" w:rsidRDefault="007909DB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Pr="007909DB">
        <w:rPr>
          <w:rFonts w:ascii="inherit" w:eastAsia="Times New Roman" w:hAnsi="inherit" w:cs="Times New Roman" w:hint="eastAsia"/>
          <w:sz w:val="24"/>
          <w:szCs w:val="24"/>
          <w:lang w:eastAsia="uk-UA"/>
        </w:rPr>
        <w:t>т</w:t>
      </w:r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>ис.грн</w:t>
      </w:r>
      <w:proofErr w:type="spellEnd"/>
      <w:r w:rsidRPr="007909DB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4333"/>
        <w:gridCol w:w="1164"/>
        <w:gridCol w:w="1107"/>
        <w:gridCol w:w="1209"/>
        <w:gridCol w:w="1117"/>
      </w:tblGrid>
      <w:tr w:rsidR="00BB0515" w:rsidRPr="000401C1" w:rsidTr="003C4D3A">
        <w:tc>
          <w:tcPr>
            <w:tcW w:w="709" w:type="dxa"/>
          </w:tcPr>
          <w:p w:rsidR="00155221" w:rsidRPr="000401C1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489" w:type="dxa"/>
          </w:tcPr>
          <w:p w:rsidR="00155221" w:rsidRPr="000401C1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81" w:type="dxa"/>
          </w:tcPr>
          <w:p w:rsidR="00155221" w:rsidRPr="000401C1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01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на звітний період</w:t>
            </w:r>
          </w:p>
        </w:tc>
        <w:tc>
          <w:tcPr>
            <w:tcW w:w="1110" w:type="dxa"/>
          </w:tcPr>
          <w:p w:rsidR="00155221" w:rsidRPr="000401C1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01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Фактично виконано</w:t>
            </w:r>
          </w:p>
        </w:tc>
        <w:tc>
          <w:tcPr>
            <w:tcW w:w="1088" w:type="dxa"/>
          </w:tcPr>
          <w:p w:rsidR="00155221" w:rsidRPr="000401C1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01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від планових показників</w:t>
            </w:r>
          </w:p>
        </w:tc>
        <w:tc>
          <w:tcPr>
            <w:tcW w:w="1057" w:type="dxa"/>
          </w:tcPr>
          <w:p w:rsidR="00155221" w:rsidRPr="000401C1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01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 виконання</w:t>
            </w: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0401C1" w:rsidRPr="000401C1" w:rsidRDefault="00BB0515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0401C1" w:rsidRPr="000401C1" w:rsidRDefault="00BB0515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-11.4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-644.6</w:t>
            </w:r>
          </w:p>
        </w:tc>
        <w:tc>
          <w:tcPr>
            <w:tcW w:w="1057" w:type="dxa"/>
          </w:tcPr>
          <w:p w:rsidR="000401C1" w:rsidRPr="00BB0515" w:rsidRDefault="00BB0515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0401C1" w:rsidRPr="000401C1" w:rsidRDefault="000401C1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-1900.0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110" w:type="dxa"/>
          </w:tcPr>
          <w:p w:rsidR="000401C1" w:rsidRPr="000401C1" w:rsidRDefault="00BB0515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-2634.7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Капітальне будівництво (придбання) інших об</w:t>
            </w:r>
            <w:r w:rsidR="00AA3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єктів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9065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3684.8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</w:t>
            </w:r>
            <w:r w:rsidR="00BB0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 ремонт інших об</w:t>
            </w:r>
            <w:r w:rsidR="00AA3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єктів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11932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-10027.6</w:t>
            </w:r>
          </w:p>
        </w:tc>
        <w:tc>
          <w:tcPr>
            <w:tcW w:w="1057" w:type="dxa"/>
          </w:tcPr>
          <w:p w:rsidR="000401C1" w:rsidRPr="00BB0515" w:rsidRDefault="00BB0515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16.0</w:t>
            </w: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Реконструкція та реставрація інших об</w:t>
            </w:r>
            <w:r w:rsidR="00AA3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єктів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-1818.0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3881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-3643.9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BB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0401C1" w:rsidRPr="000401C1" w:rsidRDefault="003F2A34" w:rsidP="0004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-300.0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0515" w:rsidRPr="000401C1" w:rsidTr="003C4D3A">
        <w:tc>
          <w:tcPr>
            <w:tcW w:w="70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401C1" w:rsidRPr="000401C1" w:rsidRDefault="000401C1" w:rsidP="00040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32243</w:t>
            </w:r>
            <w:r w:rsidR="00BB05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40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0401C1" w:rsidRPr="000401C1" w:rsidRDefault="000401C1" w:rsidP="00BB05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14948</w:t>
            </w:r>
            <w:r w:rsidR="00BB05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1088" w:type="dxa"/>
          </w:tcPr>
          <w:p w:rsidR="000401C1" w:rsidRPr="003F2A34" w:rsidRDefault="003F2A34" w:rsidP="000401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2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-17295.1</w:t>
            </w:r>
          </w:p>
        </w:tc>
        <w:tc>
          <w:tcPr>
            <w:tcW w:w="1057" w:type="dxa"/>
          </w:tcPr>
          <w:p w:rsidR="000401C1" w:rsidRPr="00BB0515" w:rsidRDefault="000401C1" w:rsidP="00BB0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</w:t>
            </w:r>
            <w:r w:rsidR="00BB0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155221" w:rsidRDefault="00155221" w:rsidP="0015522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6B6" w:rsidRPr="00104290" w:rsidRDefault="007A0723" w:rsidP="00902EED">
      <w:pPr>
        <w:spacing w:after="0" w:line="240" w:lineRule="auto"/>
        <w:ind w:left="284" w:firstLine="425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902EED">
        <w:rPr>
          <w:rFonts w:ascii="inherit" w:eastAsia="Times New Roman" w:hAnsi="inherit" w:cs="Times New Roman"/>
          <w:b/>
          <w:sz w:val="24"/>
          <w:szCs w:val="24"/>
          <w:lang w:eastAsia="uk-UA"/>
        </w:rPr>
        <w:t>Бюджет розвитку</w:t>
      </w:r>
      <w:r w:rsidRPr="00104290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по </w:t>
      </w:r>
      <w:r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Фонтанській  сільській  територіальній громаді на </w:t>
      </w:r>
      <w:r w:rsidR="002E03C9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січень</w:t>
      </w:r>
      <w:r w:rsidR="00AC4BF8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8D547E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квітень</w:t>
      </w:r>
      <w:r w:rsidR="00540CD6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2E03C9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2023 року </w:t>
      </w:r>
      <w:r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заплановано в сумі </w:t>
      </w:r>
      <w:r w:rsidR="00902E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31572,0</w:t>
      </w:r>
      <w:r w:rsidR="00120205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205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тис.грн</w:t>
      </w:r>
      <w:proofErr w:type="spellEnd"/>
      <w:r w:rsidR="00120205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. На протязі січня</w:t>
      </w:r>
      <w:r w:rsidR="00931059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51142A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квітня</w:t>
      </w:r>
      <w:r w:rsidR="00120205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 року видатки на об’єкти розвитку профінансовані</w:t>
      </w:r>
      <w:r w:rsidR="00931059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в сумі </w:t>
      </w:r>
      <w:r w:rsidR="00902E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2198,3</w:t>
      </w:r>
      <w:r w:rsidR="00931059" w:rsidRPr="0010429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тис. грн. </w:t>
      </w:r>
    </w:p>
    <w:p w:rsidR="00120205" w:rsidRPr="006070EC" w:rsidRDefault="00931059" w:rsidP="00902EED">
      <w:pPr>
        <w:pStyle w:val="a5"/>
        <w:numPr>
          <w:ilvl w:val="3"/>
          <w:numId w:val="10"/>
        </w:numPr>
        <w:spacing w:after="0" w:line="240" w:lineRule="auto"/>
        <w:ind w:left="284" w:firstLine="425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</w:pP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Капітальний ремонт 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п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ідвального приміщення (тир)для подальшої експлуатації як</w:t>
      </w:r>
      <w:r w:rsidR="00657C14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="00AA326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«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найпростіше укриття</w:t>
      </w:r>
      <w:r w:rsidR="00AA326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»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(споруд цивільного захисту),</w:t>
      </w:r>
      <w:proofErr w:type="spellStart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Фонтанське</w:t>
      </w:r>
      <w:proofErr w:type="spellEnd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НВК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="00AA326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«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Загальноосвітня школа I-III  </w:t>
      </w:r>
      <w:proofErr w:type="spellStart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ст</w:t>
      </w:r>
      <w:proofErr w:type="spellEnd"/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.гімназія</w:t>
      </w:r>
      <w:r w:rsidR="00AA326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»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: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Од.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р,Од.обл,с.Фонт.,в.Центр.55</w:t>
      </w:r>
      <w:r w:rsidR="00AC0A2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)</w:t>
      </w:r>
      <w:r w:rsidR="00120205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</w:t>
      </w:r>
      <w:r w:rsidR="00E12B7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- </w:t>
      </w:r>
      <w:r w:rsidR="008B02E8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1149.2</w:t>
      </w:r>
      <w:r w:rsidR="00E12B7A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тис. грн.</w:t>
      </w:r>
    </w:p>
    <w:p w:rsidR="008B02E8" w:rsidRPr="006070EC" w:rsidRDefault="008B02E8" w:rsidP="00902EED">
      <w:pPr>
        <w:pStyle w:val="a5"/>
        <w:numPr>
          <w:ilvl w:val="3"/>
          <w:numId w:val="10"/>
        </w:numPr>
        <w:spacing w:after="0" w:line="240" w:lineRule="auto"/>
        <w:ind w:left="284" w:firstLine="425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</w:pP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lastRenderedPageBreak/>
        <w:t xml:space="preserve">«Капітальний ремонт підвального приміщення для подальшої експлуатації як «найпростіше укриття», розташованого в будівлі </w:t>
      </w:r>
      <w:proofErr w:type="spellStart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Олександрівського</w:t>
      </w:r>
      <w:proofErr w:type="spellEnd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закладу загальної середньої освіти» за </w:t>
      </w:r>
      <w:proofErr w:type="spellStart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: Одеський район, Одеська область, с. Олександрівка, вул. Одеська, 2- 3</w:t>
      </w:r>
      <w:r w:rsidR="006070EC"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98.8 т</w:t>
      </w:r>
      <w:r w:rsidRPr="006070EC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ис. грн.</w:t>
      </w:r>
    </w:p>
    <w:p w:rsidR="007202B8" w:rsidRPr="006070EC" w:rsidRDefault="007202B8" w:rsidP="00902EED">
      <w:pPr>
        <w:pStyle w:val="a5"/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Капітальний ремонт підвального приміщення  КЗ 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Фонтанський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сільський будинок культури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8F26B6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який розташований за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Одеська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обл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.,Одеський р-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н,с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C55D3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Фонтанка,</w:t>
      </w:r>
      <w:r w:rsidR="004C55D3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вул.Центральна,46</w:t>
      </w:r>
      <w:r w:rsidR="004C55D3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177.5 тис. грн.</w:t>
      </w:r>
    </w:p>
    <w:p w:rsidR="004C55D3" w:rsidRPr="006070EC" w:rsidRDefault="004C55D3" w:rsidP="00902EED">
      <w:pPr>
        <w:pStyle w:val="a5"/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КП 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Надія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(роботи по об 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Кап. </w:t>
      </w:r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ем. </w:t>
      </w:r>
      <w:proofErr w:type="spellStart"/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ідв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рим. </w:t>
      </w:r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ля подальшої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експлуат.як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найпрост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криття(споруд. </w:t>
      </w:r>
      <w:proofErr w:type="spellStart"/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Ц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ив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AA326A"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ах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.)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розт.в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буд.Фонт.амбул.за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адрес.Од.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Обл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Од.р-н,с.Фонтанка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, вул.Цен.,42</w:t>
      </w:r>
      <w:r w:rsidR="00AA326A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)- 238.0тис. грн.</w:t>
      </w:r>
    </w:p>
    <w:p w:rsidR="00E12B7A" w:rsidRPr="006070EC" w:rsidRDefault="00E12B7A" w:rsidP="00902EED">
      <w:pPr>
        <w:pStyle w:val="a5"/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Капітальний ремонт водопроводу по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вул.Лугова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с. Вапнярка Фонтанської сільської ради Одеського району Одеської області- 145.0 тис. грн.</w:t>
      </w:r>
    </w:p>
    <w:p w:rsidR="00E12B7A" w:rsidRPr="006070EC" w:rsidRDefault="00E12B7A" w:rsidP="00902EED">
      <w:pPr>
        <w:pStyle w:val="a5"/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Капітальний ремонт мереж теплопостачання (встановлення газової котельні) в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Новодофінівській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гімназії Фонтанської сільської ради Одеського району Одеської області по вул. Шкільна, 30 в с. Нова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Дофінівка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Лиманського</w:t>
      </w:r>
      <w:proofErr w:type="spellEnd"/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району, Одеської області- 49.9 тис. грн.</w:t>
      </w:r>
    </w:p>
    <w:p w:rsidR="00E12B7A" w:rsidRPr="006070EC" w:rsidRDefault="00E12B7A" w:rsidP="00902EED">
      <w:pPr>
        <w:pStyle w:val="a5"/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70EC">
        <w:rPr>
          <w:rFonts w:ascii="Times New Roman" w:eastAsia="Times New Roman" w:hAnsi="Times New Roman"/>
          <w:sz w:val="24"/>
          <w:szCs w:val="24"/>
          <w:lang w:val="uk-UA" w:eastAsia="ru-RU"/>
        </w:rPr>
        <w:t>Придбання резервних джерел живлення – 39.9 тис. грн.</w:t>
      </w:r>
    </w:p>
    <w:p w:rsidR="00104290" w:rsidRPr="006070EC" w:rsidRDefault="00104290" w:rsidP="00902EE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06D" w:rsidRPr="00104290" w:rsidRDefault="00A9506D" w:rsidP="00A950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90">
        <w:rPr>
          <w:rFonts w:ascii="Times New Roman" w:hAnsi="Times New Roman" w:cs="Times New Roman"/>
          <w:b/>
          <w:sz w:val="24"/>
          <w:szCs w:val="24"/>
        </w:rPr>
        <w:t xml:space="preserve">Інформація про заборгованість </w:t>
      </w:r>
    </w:p>
    <w:p w:rsidR="005F7337" w:rsidRPr="00495CC4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290">
        <w:rPr>
          <w:rFonts w:ascii="Times New Roman" w:hAnsi="Times New Roman" w:cs="Times New Roman"/>
          <w:sz w:val="24"/>
          <w:szCs w:val="24"/>
        </w:rPr>
        <w:t>Кредиторська заборгованість по загальному фонду станом на 01.0</w:t>
      </w:r>
      <w:r w:rsidR="00104290" w:rsidRPr="00104290">
        <w:rPr>
          <w:rFonts w:ascii="Times New Roman" w:hAnsi="Times New Roman" w:cs="Times New Roman"/>
          <w:sz w:val="24"/>
          <w:szCs w:val="24"/>
        </w:rPr>
        <w:t>5</w:t>
      </w:r>
      <w:r w:rsidRPr="00104290">
        <w:rPr>
          <w:rFonts w:ascii="Times New Roman" w:hAnsi="Times New Roman" w:cs="Times New Roman"/>
          <w:sz w:val="24"/>
          <w:szCs w:val="24"/>
        </w:rPr>
        <w:t xml:space="preserve">.2023 року складає </w:t>
      </w:r>
      <w:r w:rsidR="003E0810">
        <w:rPr>
          <w:rFonts w:ascii="Times New Roman" w:hAnsi="Times New Roman" w:cs="Times New Roman"/>
          <w:sz w:val="24"/>
          <w:szCs w:val="24"/>
        </w:rPr>
        <w:t>671694.65</w:t>
      </w:r>
      <w:r w:rsidR="00400ECA" w:rsidRPr="00696CD2">
        <w:rPr>
          <w:rFonts w:ascii="Times New Roman" w:hAnsi="Times New Roman" w:cs="Times New Roman"/>
          <w:sz w:val="24"/>
          <w:szCs w:val="24"/>
        </w:rPr>
        <w:t xml:space="preserve"> </w:t>
      </w:r>
      <w:r w:rsidRPr="00696CD2">
        <w:rPr>
          <w:rFonts w:ascii="Times New Roman" w:hAnsi="Times New Roman" w:cs="Times New Roman"/>
          <w:sz w:val="24"/>
          <w:szCs w:val="24"/>
        </w:rPr>
        <w:t xml:space="preserve">грн., з неї прострочена заборгованість складає </w:t>
      </w:r>
      <w:r w:rsidR="00696CD2" w:rsidRPr="00696CD2">
        <w:rPr>
          <w:rFonts w:ascii="Times New Roman" w:hAnsi="Times New Roman" w:cs="Times New Roman"/>
          <w:sz w:val="24"/>
          <w:szCs w:val="24"/>
        </w:rPr>
        <w:t>669094.65</w:t>
      </w:r>
      <w:r w:rsidR="00400ECA" w:rsidRPr="00696CD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96CD2">
        <w:rPr>
          <w:rFonts w:ascii="Times New Roman" w:hAnsi="Times New Roman" w:cs="Times New Roman"/>
          <w:sz w:val="24"/>
          <w:szCs w:val="24"/>
        </w:rPr>
        <w:t xml:space="preserve">грн. </w:t>
      </w:r>
      <w:r w:rsidRPr="00495CC4">
        <w:rPr>
          <w:rFonts w:ascii="Times New Roman" w:hAnsi="Times New Roman" w:cs="Times New Roman"/>
          <w:sz w:val="24"/>
          <w:szCs w:val="24"/>
        </w:rPr>
        <w:t>Кредиторська заборгованість по спеціальному  фонду станом на 01.0</w:t>
      </w:r>
      <w:r w:rsidR="00696CD2" w:rsidRPr="00495CC4">
        <w:rPr>
          <w:rFonts w:ascii="Times New Roman" w:hAnsi="Times New Roman" w:cs="Times New Roman"/>
          <w:sz w:val="24"/>
          <w:szCs w:val="24"/>
        </w:rPr>
        <w:t>5</w:t>
      </w:r>
      <w:r w:rsidRPr="00495CC4">
        <w:rPr>
          <w:rFonts w:ascii="Times New Roman" w:hAnsi="Times New Roman" w:cs="Times New Roman"/>
          <w:sz w:val="24"/>
          <w:szCs w:val="24"/>
        </w:rPr>
        <w:t>.202</w:t>
      </w:r>
      <w:r w:rsidR="005F7337" w:rsidRPr="00495CC4">
        <w:rPr>
          <w:rFonts w:ascii="Times New Roman" w:hAnsi="Times New Roman" w:cs="Times New Roman"/>
          <w:sz w:val="24"/>
          <w:szCs w:val="24"/>
        </w:rPr>
        <w:t>3</w:t>
      </w:r>
      <w:r w:rsidRPr="00495CC4">
        <w:rPr>
          <w:rFonts w:ascii="Times New Roman" w:hAnsi="Times New Roman" w:cs="Times New Roman"/>
          <w:sz w:val="24"/>
          <w:szCs w:val="24"/>
        </w:rPr>
        <w:t xml:space="preserve"> року 557288.06 грн. </w:t>
      </w:r>
      <w:r w:rsidR="00400ECA" w:rsidRPr="00495CC4">
        <w:rPr>
          <w:rFonts w:ascii="Times New Roman" w:hAnsi="Times New Roman" w:cs="Times New Roman"/>
          <w:sz w:val="24"/>
          <w:szCs w:val="24"/>
        </w:rPr>
        <w:t>з неї прострочена заборгованість складає 557288.06 грн</w:t>
      </w:r>
    </w:p>
    <w:p w:rsidR="00A9506D" w:rsidRPr="00495CC4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C4">
        <w:rPr>
          <w:rFonts w:ascii="Times New Roman" w:hAnsi="Times New Roman" w:cs="Times New Roman"/>
          <w:sz w:val="24"/>
          <w:szCs w:val="24"/>
        </w:rPr>
        <w:t>Дебіторська заборгованість по загальному фонду станом на 01.0</w:t>
      </w:r>
      <w:r w:rsidR="006E7158" w:rsidRPr="00495CC4">
        <w:rPr>
          <w:rFonts w:ascii="Times New Roman" w:hAnsi="Times New Roman" w:cs="Times New Roman"/>
          <w:sz w:val="24"/>
          <w:szCs w:val="24"/>
        </w:rPr>
        <w:t>5</w:t>
      </w:r>
      <w:r w:rsidRPr="00495CC4">
        <w:rPr>
          <w:rFonts w:ascii="Times New Roman" w:hAnsi="Times New Roman" w:cs="Times New Roman"/>
          <w:sz w:val="24"/>
          <w:szCs w:val="24"/>
        </w:rPr>
        <w:t xml:space="preserve">.2023 року </w:t>
      </w:r>
      <w:r w:rsidR="009157E2">
        <w:rPr>
          <w:rFonts w:ascii="Times New Roman" w:hAnsi="Times New Roman" w:cs="Times New Roman"/>
          <w:sz w:val="24"/>
          <w:szCs w:val="24"/>
        </w:rPr>
        <w:t>складає -89350.0 грн.</w:t>
      </w:r>
      <w:r w:rsidRPr="00495CC4">
        <w:rPr>
          <w:rFonts w:ascii="Times New Roman" w:hAnsi="Times New Roman" w:cs="Times New Roman"/>
          <w:sz w:val="24"/>
          <w:szCs w:val="24"/>
        </w:rPr>
        <w:t>. Дебіторська заборгованість по спеціальному  фонду станом на 01.0</w:t>
      </w:r>
      <w:r w:rsidR="006E7158" w:rsidRPr="00495CC4">
        <w:rPr>
          <w:rFonts w:ascii="Times New Roman" w:hAnsi="Times New Roman" w:cs="Times New Roman"/>
          <w:sz w:val="24"/>
          <w:szCs w:val="24"/>
        </w:rPr>
        <w:t>5</w:t>
      </w:r>
      <w:r w:rsidRPr="00495CC4">
        <w:rPr>
          <w:rFonts w:ascii="Times New Roman" w:hAnsi="Times New Roman" w:cs="Times New Roman"/>
          <w:sz w:val="24"/>
          <w:szCs w:val="24"/>
        </w:rPr>
        <w:t xml:space="preserve">.2023 року складає </w:t>
      </w:r>
      <w:r w:rsidR="0065677C" w:rsidRPr="00495CC4">
        <w:rPr>
          <w:rFonts w:ascii="Times New Roman" w:hAnsi="Times New Roman" w:cs="Times New Roman"/>
          <w:sz w:val="24"/>
          <w:szCs w:val="24"/>
        </w:rPr>
        <w:t xml:space="preserve">22020.19 </w:t>
      </w:r>
      <w:r w:rsidRPr="00495CC4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C41342" w:rsidRPr="00D015B8" w:rsidRDefault="00A9506D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015B8">
        <w:rPr>
          <w:rFonts w:ascii="Times New Roman" w:hAnsi="Times New Roman" w:cs="Times New Roman"/>
          <w:sz w:val="24"/>
          <w:szCs w:val="24"/>
        </w:rPr>
        <w:t>Кредиторська  заборгованість виникла у зв’язку з веденням на території України воєнного стану та відповідно до п. 18 Порядку виконання повноважень Державною казначейською службою в особливому режимі в умовах воєнного стану, затвердженого постановою КМУ від 9 червня 2021 року № 590 вказані видатки підпадають під дію зазначеного порядку.</w:t>
      </w:r>
      <w:r w:rsidR="00613BEB" w:rsidRPr="00D01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D" w:rsidRPr="00BA48F3" w:rsidRDefault="00613BEB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8F3">
        <w:rPr>
          <w:rFonts w:ascii="Times New Roman" w:hAnsi="Times New Roman" w:cs="Times New Roman"/>
          <w:b/>
          <w:i/>
          <w:sz w:val="24"/>
          <w:szCs w:val="24"/>
        </w:rPr>
        <w:t>Станом на 01.0</w:t>
      </w:r>
      <w:r w:rsidR="00BA48F3" w:rsidRPr="00BA48F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A48F3">
        <w:rPr>
          <w:rFonts w:ascii="Times New Roman" w:hAnsi="Times New Roman" w:cs="Times New Roman"/>
          <w:b/>
          <w:i/>
          <w:sz w:val="24"/>
          <w:szCs w:val="24"/>
        </w:rPr>
        <w:t xml:space="preserve">.2023 року </w:t>
      </w:r>
      <w:r w:rsidR="00EB73FB" w:rsidRPr="00BA48F3">
        <w:rPr>
          <w:rFonts w:ascii="Times New Roman" w:hAnsi="Times New Roman" w:cs="Times New Roman"/>
          <w:b/>
          <w:i/>
          <w:sz w:val="24"/>
          <w:szCs w:val="24"/>
        </w:rPr>
        <w:t>рішенням сесії від 21.03.2023 року № 1167-</w:t>
      </w:r>
      <w:r w:rsidR="00EB73FB" w:rsidRPr="00BA48F3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241BBC" w:rsidRPr="00BA48F3">
        <w:rPr>
          <w:rFonts w:ascii="Times New Roman" w:hAnsi="Times New Roman" w:cs="Times New Roman"/>
          <w:b/>
          <w:i/>
          <w:sz w:val="24"/>
          <w:szCs w:val="24"/>
        </w:rPr>
        <w:t xml:space="preserve"> затверджено асигнування на погашення кредиторської  заборгованості</w:t>
      </w:r>
      <w:r w:rsidR="00E34C1C" w:rsidRPr="00BA48F3">
        <w:rPr>
          <w:rFonts w:ascii="Times New Roman" w:hAnsi="Times New Roman" w:cs="Times New Roman"/>
          <w:b/>
          <w:i/>
          <w:sz w:val="24"/>
          <w:szCs w:val="24"/>
        </w:rPr>
        <w:t xml:space="preserve"> в повному обсязі</w:t>
      </w:r>
      <w:r w:rsidR="004C6F9C" w:rsidRPr="00BA48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0EB9" w:rsidRDefault="00CD0EB9" w:rsidP="00CD0EB9">
      <w:pPr>
        <w:ind w:firstLine="840"/>
      </w:pPr>
    </w:p>
    <w:p w:rsidR="00A9506D" w:rsidRPr="00640071" w:rsidRDefault="00A9506D" w:rsidP="00CD0EB9">
      <w:pPr>
        <w:ind w:firstLine="8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48F3">
        <w:t xml:space="preserve"> </w:t>
      </w:r>
      <w:r w:rsidRPr="00640071">
        <w:rPr>
          <w:rFonts w:ascii="Times New Roman" w:hAnsi="Times New Roman" w:cs="Times New Roman"/>
          <w:b/>
          <w:sz w:val="24"/>
          <w:szCs w:val="24"/>
        </w:rPr>
        <w:t xml:space="preserve">Інформація про кредиторську   заборгованість по загальному фонду </w:t>
      </w:r>
    </w:p>
    <w:tbl>
      <w:tblPr>
        <w:tblStyle w:val="a9"/>
        <w:tblW w:w="110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710"/>
        <w:gridCol w:w="1331"/>
        <w:gridCol w:w="1221"/>
        <w:gridCol w:w="1363"/>
        <w:gridCol w:w="3567"/>
      </w:tblGrid>
      <w:tr w:rsidR="00491BE8" w:rsidRPr="00640071" w:rsidTr="00CD0EB9">
        <w:tc>
          <w:tcPr>
            <w:tcW w:w="1844" w:type="dxa"/>
            <w:vMerge w:val="restart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92" w:type="dxa"/>
            <w:vMerge w:val="restart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71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710" w:type="dxa"/>
            <w:vMerge w:val="restart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71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3915" w:type="dxa"/>
            <w:gridSpan w:val="3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491BE8" w:rsidRPr="00640071" w:rsidTr="00CD0EB9">
        <w:tc>
          <w:tcPr>
            <w:tcW w:w="1844" w:type="dxa"/>
            <w:vMerge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21" w:type="dxa"/>
          </w:tcPr>
          <w:p w:rsidR="00491BE8" w:rsidRPr="00640071" w:rsidRDefault="00491BE8" w:rsidP="00AA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A326A" w:rsidRPr="00640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363" w:type="dxa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567" w:type="dxa"/>
            <w:vMerge/>
            <w:shd w:val="clear" w:color="auto" w:fill="auto"/>
          </w:tcPr>
          <w:p w:rsidR="00491BE8" w:rsidRPr="00640071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BE8" w:rsidRPr="00F67174" w:rsidTr="00CD0EB9">
        <w:tc>
          <w:tcPr>
            <w:tcW w:w="1844" w:type="dxa"/>
          </w:tcPr>
          <w:p w:rsidR="00491BE8" w:rsidRPr="00493F94" w:rsidRDefault="00491BE8" w:rsidP="00DB1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94">
              <w:rPr>
                <w:rFonts w:ascii="Times New Roman" w:hAnsi="Times New Roman" w:cs="Times New Roman"/>
                <w:sz w:val="20"/>
                <w:szCs w:val="20"/>
              </w:rPr>
              <w:t>Управління фінансів</w:t>
            </w:r>
          </w:p>
        </w:tc>
        <w:tc>
          <w:tcPr>
            <w:tcW w:w="992" w:type="dxa"/>
          </w:tcPr>
          <w:p w:rsidR="00491BE8" w:rsidRPr="00493F94" w:rsidRDefault="00491BE8" w:rsidP="00F6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94">
              <w:rPr>
                <w:rFonts w:ascii="Times New Roman" w:hAnsi="Times New Roman" w:cs="Times New Roman"/>
                <w:sz w:val="18"/>
                <w:szCs w:val="18"/>
              </w:rPr>
              <w:t>3710150</w:t>
            </w:r>
          </w:p>
        </w:tc>
        <w:tc>
          <w:tcPr>
            <w:tcW w:w="710" w:type="dxa"/>
          </w:tcPr>
          <w:p w:rsidR="00491BE8" w:rsidRPr="00493F94" w:rsidRDefault="00491BE8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9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491BE8" w:rsidRPr="00493F94" w:rsidRDefault="00491BE8" w:rsidP="00F6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F94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221" w:type="dxa"/>
          </w:tcPr>
          <w:p w:rsidR="00491BE8" w:rsidRPr="00493F94" w:rsidRDefault="00491BE8" w:rsidP="00F6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F94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363" w:type="dxa"/>
          </w:tcPr>
          <w:p w:rsidR="00491BE8" w:rsidRPr="00493F94" w:rsidRDefault="00491BE8" w:rsidP="00F6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94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3567" w:type="dxa"/>
          </w:tcPr>
          <w:p w:rsidR="00491BE8" w:rsidRPr="00493F94" w:rsidRDefault="00491BE8" w:rsidP="000C4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94">
              <w:rPr>
                <w:rFonts w:ascii="Times New Roman" w:hAnsi="Times New Roman" w:cs="Times New Roman"/>
                <w:sz w:val="20"/>
                <w:szCs w:val="20"/>
              </w:rPr>
              <w:t>Оплата консалтингових послуг  відповідно до угоди № 04\40.22н від 16.11.22 та акту наданих послуг №609 від 16.11.22</w:t>
            </w:r>
          </w:p>
        </w:tc>
      </w:tr>
      <w:tr w:rsidR="00761C79" w:rsidRPr="00F67174" w:rsidTr="00CD0EB9">
        <w:tc>
          <w:tcPr>
            <w:tcW w:w="1844" w:type="dxa"/>
            <w:vMerge w:val="restart"/>
          </w:tcPr>
          <w:p w:rsidR="00761C79" w:rsidRPr="003C7F01" w:rsidRDefault="00761C79" w:rsidP="007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992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sz w:val="18"/>
                <w:szCs w:val="18"/>
              </w:rPr>
              <w:t>0110180</w:t>
            </w:r>
          </w:p>
        </w:tc>
        <w:tc>
          <w:tcPr>
            <w:tcW w:w="710" w:type="dxa"/>
          </w:tcPr>
          <w:p w:rsidR="00761C79" w:rsidRPr="003C7F01" w:rsidRDefault="00761C79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331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221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363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3567" w:type="dxa"/>
          </w:tcPr>
          <w:p w:rsidR="00761C79" w:rsidRPr="003C7F01" w:rsidRDefault="00761C79" w:rsidP="007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Оплата судового збору справам №916\1439\22 від 31.08.22 та №16\2331\22 від 21.10.22</w:t>
            </w:r>
          </w:p>
        </w:tc>
      </w:tr>
      <w:tr w:rsidR="00761C79" w:rsidRPr="00F67174" w:rsidTr="00CD0EB9">
        <w:tc>
          <w:tcPr>
            <w:tcW w:w="1844" w:type="dxa"/>
            <w:vMerge/>
          </w:tcPr>
          <w:p w:rsidR="00761C79" w:rsidRPr="003C7F01" w:rsidRDefault="00761C79" w:rsidP="00761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sz w:val="18"/>
                <w:szCs w:val="18"/>
              </w:rPr>
              <w:t>0117461</w:t>
            </w:r>
          </w:p>
        </w:tc>
        <w:tc>
          <w:tcPr>
            <w:tcW w:w="710" w:type="dxa"/>
          </w:tcPr>
          <w:p w:rsidR="00761C79" w:rsidRPr="003C7F01" w:rsidRDefault="00761C79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1221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1363" w:type="dxa"/>
          </w:tcPr>
          <w:p w:rsidR="00761C79" w:rsidRPr="003C7F01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3567" w:type="dxa"/>
          </w:tcPr>
          <w:p w:rsidR="00761C79" w:rsidRPr="003C7F01" w:rsidRDefault="00761C79" w:rsidP="007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 xml:space="preserve">Акти виконаних послуг №1 від 22.12.22 та № 2 від 27.12.22 за технічний нагляд по об’єктам: вул .Новоселів с. </w:t>
            </w:r>
            <w:proofErr w:type="spellStart"/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Одександрівка</w:t>
            </w:r>
            <w:proofErr w:type="spellEnd"/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;  вул. Центральна с. Фонтанка</w:t>
            </w:r>
          </w:p>
        </w:tc>
      </w:tr>
      <w:tr w:rsidR="00DB01D0" w:rsidRPr="00F67174" w:rsidTr="00CD0EB9">
        <w:tc>
          <w:tcPr>
            <w:tcW w:w="1844" w:type="dxa"/>
            <w:vMerge/>
          </w:tcPr>
          <w:p w:rsidR="00DB01D0" w:rsidRPr="003C7F01" w:rsidRDefault="00DB01D0" w:rsidP="00DB0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B01D0" w:rsidRPr="003C7F01" w:rsidRDefault="00DB01D0" w:rsidP="00DB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710" w:type="dxa"/>
            <w:vAlign w:val="bottom"/>
          </w:tcPr>
          <w:p w:rsidR="00DB01D0" w:rsidRPr="003C7F01" w:rsidRDefault="00DB01D0" w:rsidP="00F30F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DB01D0" w:rsidRPr="003C7F01" w:rsidRDefault="00DB01D0" w:rsidP="00DB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bottom"/>
          </w:tcPr>
          <w:p w:rsidR="00DB01D0" w:rsidRPr="003C7F01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63" w:type="dxa"/>
            <w:vAlign w:val="bottom"/>
          </w:tcPr>
          <w:p w:rsidR="00DB01D0" w:rsidRPr="003C7F01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567" w:type="dxa"/>
            <w:vAlign w:val="center"/>
          </w:tcPr>
          <w:p w:rsidR="00DB01D0" w:rsidRPr="003C7F01" w:rsidRDefault="00DB01D0" w:rsidP="007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 xml:space="preserve">Авансовий звіт, </w:t>
            </w:r>
            <w:r w:rsidR="00757AB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вчинення нотаріальних дій</w:t>
            </w:r>
          </w:p>
        </w:tc>
      </w:tr>
      <w:tr w:rsidR="00F30F4A" w:rsidRPr="00F67174" w:rsidTr="00CD0EB9">
        <w:tc>
          <w:tcPr>
            <w:tcW w:w="1844" w:type="dxa"/>
            <w:vMerge w:val="restart"/>
            <w:shd w:val="clear" w:color="auto" w:fill="auto"/>
          </w:tcPr>
          <w:p w:rsidR="00F30F4A" w:rsidRPr="00AA326A" w:rsidRDefault="00F30F4A" w:rsidP="00DB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992" w:type="dxa"/>
          </w:tcPr>
          <w:p w:rsidR="00F30F4A" w:rsidRPr="00AA326A" w:rsidRDefault="00042CDE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6A">
              <w:rPr>
                <w:rFonts w:ascii="Times New Roman" w:hAnsi="Times New Roman" w:cs="Times New Roman"/>
                <w:sz w:val="18"/>
                <w:szCs w:val="18"/>
              </w:rPr>
              <w:t>0617130</w:t>
            </w:r>
          </w:p>
        </w:tc>
        <w:tc>
          <w:tcPr>
            <w:tcW w:w="710" w:type="dxa"/>
          </w:tcPr>
          <w:p w:rsidR="00F30F4A" w:rsidRPr="00AA326A" w:rsidRDefault="00B71255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6A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331" w:type="dxa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1221" w:type="dxa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1363" w:type="dxa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3567" w:type="dxa"/>
          </w:tcPr>
          <w:p w:rsidR="00F30F4A" w:rsidRPr="00AA326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Оплата за новорічні подарунки. видаткові накладні № РН 0042737  та РН 0044513  від 09.12.22 та 21.12.22 , угода № 64,67 від 06.12.22 та 20.12.22</w:t>
            </w:r>
          </w:p>
        </w:tc>
      </w:tr>
      <w:tr w:rsidR="00AA326A" w:rsidRPr="00F67174" w:rsidTr="00CD0EB9">
        <w:tc>
          <w:tcPr>
            <w:tcW w:w="1844" w:type="dxa"/>
            <w:vMerge/>
            <w:shd w:val="clear" w:color="auto" w:fill="auto"/>
          </w:tcPr>
          <w:p w:rsidR="00AA326A" w:rsidRPr="00AA326A" w:rsidRDefault="00AA326A" w:rsidP="00DB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326A" w:rsidRPr="00AA326A" w:rsidRDefault="00AA326A" w:rsidP="00AA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0611010</w:t>
            </w:r>
          </w:p>
        </w:tc>
        <w:tc>
          <w:tcPr>
            <w:tcW w:w="710" w:type="dxa"/>
          </w:tcPr>
          <w:p w:rsidR="00AA326A" w:rsidRPr="00AA326A" w:rsidRDefault="00AA326A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AA326A" w:rsidRPr="00AA326A" w:rsidRDefault="00AA326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A326A" w:rsidRPr="00AA326A" w:rsidRDefault="00AA326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27234</w:t>
            </w:r>
          </w:p>
        </w:tc>
        <w:tc>
          <w:tcPr>
            <w:tcW w:w="1363" w:type="dxa"/>
          </w:tcPr>
          <w:p w:rsidR="00AA326A" w:rsidRPr="00AA326A" w:rsidRDefault="00AA326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27234</w:t>
            </w:r>
          </w:p>
        </w:tc>
        <w:tc>
          <w:tcPr>
            <w:tcW w:w="3567" w:type="dxa"/>
          </w:tcPr>
          <w:p w:rsidR="00AA326A" w:rsidRPr="00AA326A" w:rsidRDefault="00493F94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Послуги з облаштування споруд цивільного захисту- розробка проектно-кошторисної документації»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вогнезахисна обробка дерев’яних конструкцій горищних приміщень будівлі»</w:t>
            </w:r>
          </w:p>
        </w:tc>
      </w:tr>
      <w:tr w:rsidR="00F30F4A" w:rsidRPr="00F67174" w:rsidTr="00CD0EB9">
        <w:tc>
          <w:tcPr>
            <w:tcW w:w="1844" w:type="dxa"/>
            <w:vMerge/>
            <w:shd w:val="clear" w:color="auto" w:fill="auto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0F4A" w:rsidRPr="00AA326A" w:rsidRDefault="00042CDE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6A">
              <w:rPr>
                <w:rFonts w:ascii="Times New Roman" w:hAnsi="Times New Roman" w:cs="Times New Roman"/>
                <w:sz w:val="18"/>
                <w:szCs w:val="18"/>
              </w:rPr>
              <w:t>0613133</w:t>
            </w:r>
          </w:p>
        </w:tc>
        <w:tc>
          <w:tcPr>
            <w:tcW w:w="710" w:type="dxa"/>
          </w:tcPr>
          <w:p w:rsidR="00F30F4A" w:rsidRPr="00AA326A" w:rsidRDefault="00042CDE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6A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1221" w:type="dxa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1363" w:type="dxa"/>
          </w:tcPr>
          <w:p w:rsidR="00F30F4A" w:rsidRPr="00AA326A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3567" w:type="dxa"/>
          </w:tcPr>
          <w:p w:rsidR="00F30F4A" w:rsidRPr="00AA326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Оплата за проекти землеустрою</w:t>
            </w:r>
          </w:p>
          <w:p w:rsidR="00F30F4A" w:rsidRPr="00AA326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2,200  га, для обслуговування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Олександрівського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 закладу   загальної середньої освіти Фонтанської сільської  ради Одеського району Одеської області, яка розташована за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: Одеська область, Одеський район, с. Олександрівка, вул. Одеська, 2</w:t>
            </w:r>
          </w:p>
          <w:p w:rsidR="00F30F4A" w:rsidRPr="00AA326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0,9000  га, для обслуговування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Фонтанського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навчально-виховного комплексу «Загальноосвітня школа І - ІІІ  ступенів-гімназія Фонтанської сільської  ради Одеського району Одеської області, яка розташована за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: Одеська область, Одеський район, с. Фонтанка, вул. Центральна, 55</w:t>
            </w:r>
          </w:p>
          <w:p w:rsidR="00F30F4A" w:rsidRPr="00AA326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2,7000 га, для обслуговування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Новодофінівської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 – ІІ  ступенів  Фонтанської сільської  ради Одеського району Одеської області, яка розташована за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: Одеська область, Одеський район, с. Нова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Дофінівка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, вул. Шкільна, 30</w:t>
            </w:r>
          </w:p>
          <w:p w:rsidR="00F30F4A" w:rsidRPr="00AA326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0,1500 га, для обслуговування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Світлівської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  загальноосвітньої школи І ступеня  Фонтанської сільської  ради Одеського району Одеської області, яка розташована за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 xml:space="preserve">: Одеська область, Одеський район, </w:t>
            </w:r>
            <w:proofErr w:type="spellStart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сщ</w:t>
            </w:r>
            <w:proofErr w:type="spellEnd"/>
            <w:r w:rsidRPr="00AA326A">
              <w:rPr>
                <w:rFonts w:ascii="Times New Roman" w:hAnsi="Times New Roman" w:cs="Times New Roman"/>
                <w:sz w:val="20"/>
                <w:szCs w:val="20"/>
              </w:rPr>
              <w:t>. Світле, вул. Комунальна, 35</w:t>
            </w:r>
          </w:p>
        </w:tc>
      </w:tr>
      <w:tr w:rsidR="005B22A7" w:rsidRPr="00F67174" w:rsidTr="00CD0EB9">
        <w:tc>
          <w:tcPr>
            <w:tcW w:w="1844" w:type="dxa"/>
            <w:shd w:val="clear" w:color="auto" w:fill="auto"/>
          </w:tcPr>
          <w:p w:rsidR="005B22A7" w:rsidRPr="005B22A7" w:rsidRDefault="005B22A7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A7">
              <w:rPr>
                <w:rFonts w:ascii="Times New Roman" w:hAnsi="Times New Roman" w:cs="Times New Roman"/>
                <w:sz w:val="20"/>
                <w:szCs w:val="20"/>
              </w:rPr>
              <w:t>Управління культури, молоді і спорту</w:t>
            </w:r>
          </w:p>
        </w:tc>
        <w:tc>
          <w:tcPr>
            <w:tcW w:w="992" w:type="dxa"/>
          </w:tcPr>
          <w:p w:rsidR="005B22A7" w:rsidRPr="00AA326A" w:rsidRDefault="005B22A7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1014060</w:t>
            </w:r>
          </w:p>
        </w:tc>
        <w:tc>
          <w:tcPr>
            <w:tcW w:w="710" w:type="dxa"/>
          </w:tcPr>
          <w:p w:rsidR="005B22A7" w:rsidRPr="00AA326A" w:rsidRDefault="005B22A7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331" w:type="dxa"/>
          </w:tcPr>
          <w:p w:rsidR="005B22A7" w:rsidRPr="00AA326A" w:rsidRDefault="005B22A7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B22A7" w:rsidRPr="00AA326A" w:rsidRDefault="005B22A7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2600.0</w:t>
            </w:r>
          </w:p>
        </w:tc>
        <w:tc>
          <w:tcPr>
            <w:tcW w:w="1363" w:type="dxa"/>
          </w:tcPr>
          <w:p w:rsidR="005B22A7" w:rsidRPr="00AA326A" w:rsidRDefault="005B22A7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5B22A7" w:rsidRPr="00AA326A" w:rsidRDefault="005B22A7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імпульсного блоку живлення для підсилювача</w:t>
            </w:r>
          </w:p>
        </w:tc>
      </w:tr>
      <w:tr w:rsidR="00B71255" w:rsidRPr="00F67174" w:rsidTr="009333C1">
        <w:tc>
          <w:tcPr>
            <w:tcW w:w="3546" w:type="dxa"/>
            <w:gridSpan w:val="3"/>
          </w:tcPr>
          <w:p w:rsidR="00B71255" w:rsidRPr="003C7F01" w:rsidRDefault="00B71255" w:rsidP="000C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F01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331" w:type="dxa"/>
          </w:tcPr>
          <w:p w:rsidR="00B71255" w:rsidRPr="003C7F01" w:rsidRDefault="00B71255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b/>
                <w:sz w:val="18"/>
                <w:szCs w:val="18"/>
              </w:rPr>
              <w:t>640360.15</w:t>
            </w:r>
          </w:p>
        </w:tc>
        <w:tc>
          <w:tcPr>
            <w:tcW w:w="1221" w:type="dxa"/>
          </w:tcPr>
          <w:p w:rsidR="00B71255" w:rsidRPr="00F67174" w:rsidRDefault="003E0810" w:rsidP="00696C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671694.65</w:t>
            </w:r>
          </w:p>
        </w:tc>
        <w:tc>
          <w:tcPr>
            <w:tcW w:w="1363" w:type="dxa"/>
          </w:tcPr>
          <w:p w:rsidR="00B71255" w:rsidRPr="00F67174" w:rsidRDefault="00696CD2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96CD2">
              <w:rPr>
                <w:rFonts w:ascii="Times New Roman" w:hAnsi="Times New Roman" w:cs="Times New Roman"/>
                <w:b/>
                <w:sz w:val="18"/>
                <w:szCs w:val="18"/>
              </w:rPr>
              <w:t>669094.65</w:t>
            </w:r>
          </w:p>
        </w:tc>
        <w:tc>
          <w:tcPr>
            <w:tcW w:w="3567" w:type="dxa"/>
          </w:tcPr>
          <w:p w:rsidR="00B71255" w:rsidRPr="00F67174" w:rsidRDefault="00B71255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BF32AA" w:rsidRPr="00F67174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506D" w:rsidRPr="00640071" w:rsidRDefault="00A9506D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40071">
        <w:rPr>
          <w:rFonts w:ascii="Times New Roman" w:hAnsi="Times New Roman" w:cs="Times New Roman"/>
          <w:b/>
        </w:rPr>
        <w:t xml:space="preserve">Інформація про кредиторську  заборгованість по спеціальному фонду </w:t>
      </w:r>
    </w:p>
    <w:p w:rsidR="00DB114F" w:rsidRPr="00F67174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228"/>
        <w:gridCol w:w="846"/>
        <w:gridCol w:w="803"/>
        <w:gridCol w:w="1272"/>
        <w:gridCol w:w="1273"/>
        <w:gridCol w:w="1415"/>
        <w:gridCol w:w="3503"/>
      </w:tblGrid>
      <w:tr w:rsidR="00083F6C" w:rsidRPr="00F67174" w:rsidTr="00083F6C">
        <w:tc>
          <w:tcPr>
            <w:tcW w:w="2232" w:type="dxa"/>
            <w:vMerge w:val="restart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827" w:type="dxa"/>
            <w:vMerge w:val="restart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71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804" w:type="dxa"/>
            <w:vMerge w:val="restart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71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3963" w:type="dxa"/>
            <w:gridSpan w:val="3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083F6C" w:rsidRPr="00F67174" w:rsidTr="00083F6C">
        <w:tc>
          <w:tcPr>
            <w:tcW w:w="2232" w:type="dxa"/>
            <w:vMerge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4" w:type="dxa"/>
          </w:tcPr>
          <w:p w:rsidR="00083F6C" w:rsidRPr="00640071" w:rsidRDefault="00083F6C" w:rsidP="0064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640071" w:rsidRPr="00640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6" w:type="dxa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514" w:type="dxa"/>
            <w:vMerge/>
            <w:shd w:val="clear" w:color="auto" w:fill="auto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251" w:rsidRPr="00F67174" w:rsidTr="00400ECA">
        <w:tc>
          <w:tcPr>
            <w:tcW w:w="2232" w:type="dxa"/>
          </w:tcPr>
          <w:p w:rsidR="00E93251" w:rsidRPr="00640071" w:rsidRDefault="00E93251" w:rsidP="00E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827" w:type="dxa"/>
            <w:vAlign w:val="bottom"/>
          </w:tcPr>
          <w:p w:rsidR="00E93251" w:rsidRPr="00640071" w:rsidRDefault="00E93251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71">
              <w:rPr>
                <w:rFonts w:ascii="Times New Roman" w:hAnsi="Times New Roman" w:cs="Times New Roman"/>
                <w:sz w:val="18"/>
                <w:szCs w:val="18"/>
              </w:rPr>
              <w:t>1517330</w:t>
            </w:r>
          </w:p>
        </w:tc>
        <w:tc>
          <w:tcPr>
            <w:tcW w:w="804" w:type="dxa"/>
            <w:vAlign w:val="bottom"/>
          </w:tcPr>
          <w:p w:rsidR="00E93251" w:rsidRPr="00640071" w:rsidRDefault="00E93251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71">
              <w:rPr>
                <w:rFonts w:ascii="Times New Roman" w:hAnsi="Times New Roman" w:cs="Times New Roman"/>
                <w:sz w:val="18"/>
                <w:szCs w:val="18"/>
              </w:rPr>
              <w:t>3122</w:t>
            </w:r>
          </w:p>
        </w:tc>
        <w:tc>
          <w:tcPr>
            <w:tcW w:w="1273" w:type="dxa"/>
          </w:tcPr>
          <w:p w:rsidR="00E93251" w:rsidRPr="00640071" w:rsidRDefault="00E93251" w:rsidP="00E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1274" w:type="dxa"/>
          </w:tcPr>
          <w:p w:rsidR="00E93251" w:rsidRPr="00640071" w:rsidRDefault="00E93251" w:rsidP="00E93251">
            <w:pPr>
              <w:rPr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1416" w:type="dxa"/>
          </w:tcPr>
          <w:p w:rsidR="00E93251" w:rsidRPr="00640071" w:rsidRDefault="00E93251" w:rsidP="00E93251">
            <w:pPr>
              <w:rPr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3514" w:type="dxa"/>
          </w:tcPr>
          <w:p w:rsidR="00E93251" w:rsidRPr="00640071" w:rsidRDefault="00E93251" w:rsidP="00E9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</w:t>
            </w:r>
            <w:proofErr w:type="spellStart"/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пр.Висоцького</w:t>
            </w:r>
            <w:proofErr w:type="spellEnd"/>
            <w:r w:rsidRPr="00640071">
              <w:rPr>
                <w:rFonts w:ascii="Times New Roman" w:hAnsi="Times New Roman" w:cs="Times New Roman"/>
                <w:sz w:val="20"/>
                <w:szCs w:val="20"/>
              </w:rPr>
              <w:t xml:space="preserve"> на ділянці від </w:t>
            </w:r>
            <w:proofErr w:type="spellStart"/>
            <w:r w:rsidRPr="00640071">
              <w:rPr>
                <w:rFonts w:ascii="Times New Roman" w:hAnsi="Times New Roman" w:cs="Times New Roman"/>
                <w:sz w:val="20"/>
                <w:szCs w:val="20"/>
              </w:rPr>
              <w:t>вул.Кошевого</w:t>
            </w:r>
            <w:proofErr w:type="spellEnd"/>
            <w:r w:rsidRPr="00640071">
              <w:rPr>
                <w:rFonts w:ascii="Times New Roman" w:hAnsi="Times New Roman" w:cs="Times New Roman"/>
                <w:sz w:val="20"/>
                <w:szCs w:val="20"/>
              </w:rPr>
              <w:t xml:space="preserve"> до вул. Центральна с. Фонтанка - додаткова угода №2 та акт виконаних робіт від 16.12.2022року</w:t>
            </w:r>
          </w:p>
        </w:tc>
      </w:tr>
      <w:tr w:rsidR="00083F6C" w:rsidRPr="00F67174" w:rsidTr="00400ECA">
        <w:tc>
          <w:tcPr>
            <w:tcW w:w="3863" w:type="dxa"/>
            <w:gridSpan w:val="3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3" w:type="dxa"/>
          </w:tcPr>
          <w:p w:rsidR="00083F6C" w:rsidRPr="00640071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1274" w:type="dxa"/>
          </w:tcPr>
          <w:p w:rsidR="00083F6C" w:rsidRPr="00640071" w:rsidRDefault="00083F6C" w:rsidP="00083F6C">
            <w:pPr>
              <w:rPr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1416" w:type="dxa"/>
          </w:tcPr>
          <w:p w:rsidR="00083F6C" w:rsidRPr="00640071" w:rsidRDefault="00083F6C" w:rsidP="00083F6C">
            <w:pPr>
              <w:rPr>
                <w:b/>
                <w:sz w:val="20"/>
                <w:szCs w:val="20"/>
              </w:rPr>
            </w:pPr>
            <w:r w:rsidRPr="00640071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3514" w:type="dxa"/>
          </w:tcPr>
          <w:p w:rsidR="00083F6C" w:rsidRPr="00640071" w:rsidRDefault="00083F6C" w:rsidP="0008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14F" w:rsidRPr="00F67174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164864" w:rsidRPr="006E7158" w:rsidRDefault="00A9506D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6E7158">
        <w:rPr>
          <w:rFonts w:ascii="Times New Roman" w:hAnsi="Times New Roman" w:cs="Times New Roman"/>
          <w:b/>
        </w:rPr>
        <w:t>Інформація про дебіторську  заборгованість по загальному фонду</w:t>
      </w:r>
      <w:r w:rsidR="00AA389A" w:rsidRPr="006E7158">
        <w:rPr>
          <w:rFonts w:ascii="Times New Roman" w:hAnsi="Times New Roman" w:cs="Times New Roman"/>
          <w:b/>
        </w:rPr>
        <w:t xml:space="preserve"> </w:t>
      </w:r>
    </w:p>
    <w:p w:rsidR="004E572A" w:rsidRPr="006E7158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78"/>
        <w:gridCol w:w="986"/>
        <w:gridCol w:w="781"/>
        <w:gridCol w:w="1268"/>
        <w:gridCol w:w="1269"/>
        <w:gridCol w:w="1472"/>
        <w:gridCol w:w="3386"/>
      </w:tblGrid>
      <w:tr w:rsidR="0062611C" w:rsidRPr="006E7158" w:rsidTr="0062611C">
        <w:tc>
          <w:tcPr>
            <w:tcW w:w="2178" w:type="dxa"/>
            <w:vMerge w:val="restart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781" w:type="dxa"/>
            <w:vMerge w:val="restart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9" w:type="dxa"/>
            <w:gridSpan w:val="3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62611C" w:rsidRPr="006E7158" w:rsidTr="0062611C">
        <w:tc>
          <w:tcPr>
            <w:tcW w:w="2178" w:type="dxa"/>
            <w:vMerge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9" w:type="dxa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472" w:type="dxa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86" w:type="dxa"/>
            <w:vMerge/>
            <w:shd w:val="clear" w:color="auto" w:fill="auto"/>
          </w:tcPr>
          <w:p w:rsidR="0062611C" w:rsidRPr="006E7158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810" w:rsidRPr="006E7158" w:rsidTr="0062611C">
        <w:tc>
          <w:tcPr>
            <w:tcW w:w="2178" w:type="dxa"/>
            <w:vMerge w:val="restart"/>
          </w:tcPr>
          <w:p w:rsidR="003E0810" w:rsidRPr="006E7158" w:rsidRDefault="003E0810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986" w:type="dxa"/>
          </w:tcPr>
          <w:p w:rsidR="003E0810" w:rsidRPr="006E7158" w:rsidRDefault="003E0810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0110150</w:t>
            </w:r>
          </w:p>
        </w:tc>
        <w:tc>
          <w:tcPr>
            <w:tcW w:w="781" w:type="dxa"/>
          </w:tcPr>
          <w:p w:rsidR="003E0810" w:rsidRPr="006E7158" w:rsidRDefault="003E0810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3E0810" w:rsidRPr="006E7158" w:rsidRDefault="003E0810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99323.33</w:t>
            </w:r>
          </w:p>
        </w:tc>
        <w:tc>
          <w:tcPr>
            <w:tcW w:w="1269" w:type="dxa"/>
          </w:tcPr>
          <w:p w:rsidR="003E0810" w:rsidRPr="006E7158" w:rsidRDefault="003E0810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0810" w:rsidRPr="006E7158" w:rsidRDefault="003E0810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E0810" w:rsidRPr="006E7158" w:rsidRDefault="003E0810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№14-1259\21-БО-1\12\2 від 27.12.22</w:t>
            </w:r>
          </w:p>
        </w:tc>
      </w:tr>
      <w:tr w:rsidR="003E0810" w:rsidRPr="006E7158" w:rsidTr="003E0810">
        <w:tc>
          <w:tcPr>
            <w:tcW w:w="2178" w:type="dxa"/>
            <w:vMerge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bottom"/>
          </w:tcPr>
          <w:p w:rsidR="003E0810" w:rsidRPr="003C7F01" w:rsidRDefault="003E0810" w:rsidP="003E08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781" w:type="dxa"/>
            <w:vAlign w:val="bottom"/>
          </w:tcPr>
          <w:p w:rsidR="003E0810" w:rsidRPr="003C7F01" w:rsidRDefault="003E0810" w:rsidP="003E0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68" w:type="dxa"/>
          </w:tcPr>
          <w:p w:rsidR="003E0810" w:rsidRPr="003C7F01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bottom"/>
          </w:tcPr>
          <w:p w:rsidR="003E0810" w:rsidRPr="003C7F01" w:rsidRDefault="003E0810" w:rsidP="003E08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89350</w:t>
            </w:r>
          </w:p>
        </w:tc>
        <w:tc>
          <w:tcPr>
            <w:tcW w:w="1472" w:type="dxa"/>
            <w:vAlign w:val="bottom"/>
          </w:tcPr>
          <w:p w:rsidR="003E0810" w:rsidRPr="003C7F01" w:rsidRDefault="003E0810" w:rsidP="003E08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3E0810" w:rsidRPr="003C7F01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01">
              <w:rPr>
                <w:rFonts w:ascii="Times New Roman" w:hAnsi="Times New Roman" w:cs="Times New Roman"/>
                <w:sz w:val="20"/>
                <w:szCs w:val="20"/>
              </w:rPr>
              <w:t>Знаки поштової оплати(марки)</w:t>
            </w:r>
          </w:p>
        </w:tc>
      </w:tr>
      <w:tr w:rsidR="003E0810" w:rsidRPr="006E7158" w:rsidTr="0062611C">
        <w:tc>
          <w:tcPr>
            <w:tcW w:w="2178" w:type="dxa"/>
            <w:vMerge w:val="restart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986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117181.7</w:t>
            </w:r>
          </w:p>
        </w:tc>
        <w:tc>
          <w:tcPr>
            <w:tcW w:w="1269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№14-1325\21-БО-1\12\2 від 28.12.22</w:t>
            </w:r>
          </w:p>
        </w:tc>
      </w:tr>
      <w:tr w:rsidR="003E0810" w:rsidRPr="006E7158" w:rsidTr="0062611C">
        <w:tc>
          <w:tcPr>
            <w:tcW w:w="2178" w:type="dxa"/>
            <w:vMerge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0611021</w:t>
            </w:r>
          </w:p>
        </w:tc>
        <w:tc>
          <w:tcPr>
            <w:tcW w:w="781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118992.6</w:t>
            </w:r>
          </w:p>
        </w:tc>
        <w:tc>
          <w:tcPr>
            <w:tcW w:w="1269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 xml:space="preserve">Передоплата за природний газ відповідно до угоди №14-1325\21-БО-1\12\2 від 28.12.22  </w:t>
            </w:r>
          </w:p>
        </w:tc>
      </w:tr>
      <w:tr w:rsidR="003E0810" w:rsidRPr="006E7158" w:rsidTr="0062611C">
        <w:tc>
          <w:tcPr>
            <w:tcW w:w="217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КНП</w:t>
            </w:r>
            <w:r w:rsidRPr="006E71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«Центр первинної медико-санітарної допомоги»</w:t>
            </w:r>
          </w:p>
        </w:tc>
        <w:tc>
          <w:tcPr>
            <w:tcW w:w="986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0112111</w:t>
            </w:r>
          </w:p>
        </w:tc>
        <w:tc>
          <w:tcPr>
            <w:tcW w:w="781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26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61249.38</w:t>
            </w:r>
          </w:p>
        </w:tc>
        <w:tc>
          <w:tcPr>
            <w:tcW w:w="1269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№14-1234\21-БО-1\12\2 від 27.12.22</w:t>
            </w:r>
          </w:p>
        </w:tc>
      </w:tr>
      <w:tr w:rsidR="003E0810" w:rsidRPr="006E7158" w:rsidTr="0062611C">
        <w:tc>
          <w:tcPr>
            <w:tcW w:w="217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Управління культури, молоді і спорту</w:t>
            </w:r>
          </w:p>
        </w:tc>
        <w:tc>
          <w:tcPr>
            <w:tcW w:w="986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1014060</w:t>
            </w:r>
          </w:p>
        </w:tc>
        <w:tc>
          <w:tcPr>
            <w:tcW w:w="781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57938.62</w:t>
            </w:r>
          </w:p>
        </w:tc>
        <w:tc>
          <w:tcPr>
            <w:tcW w:w="1269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 xml:space="preserve">Передоплата за природний газ, відповідно до угоди № 14-1350ї21-БО-Т від 05.12.2021 ТОВ «Газопостачальна компанія «Нафтогаз </w:t>
            </w:r>
            <w:proofErr w:type="spellStart"/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0810" w:rsidRPr="006E7158" w:rsidTr="00400ECA">
        <w:tc>
          <w:tcPr>
            <w:tcW w:w="3945" w:type="dxa"/>
            <w:gridSpan w:val="3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8" w:type="dxa"/>
          </w:tcPr>
          <w:p w:rsidR="003E0810" w:rsidRPr="006E7158" w:rsidRDefault="003E0810" w:rsidP="003E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b/>
                <w:sz w:val="20"/>
                <w:szCs w:val="20"/>
              </w:rPr>
              <w:t>454685.63</w:t>
            </w:r>
          </w:p>
        </w:tc>
        <w:tc>
          <w:tcPr>
            <w:tcW w:w="1269" w:type="dxa"/>
          </w:tcPr>
          <w:p w:rsidR="003E0810" w:rsidRPr="003E0810" w:rsidRDefault="003E0810" w:rsidP="003E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810">
              <w:rPr>
                <w:rFonts w:ascii="Times New Roman" w:hAnsi="Times New Roman" w:cs="Times New Roman"/>
                <w:b/>
                <w:sz w:val="20"/>
                <w:szCs w:val="20"/>
              </w:rPr>
              <w:t>89350</w:t>
            </w:r>
          </w:p>
        </w:tc>
        <w:tc>
          <w:tcPr>
            <w:tcW w:w="1472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E0810" w:rsidRPr="006E7158" w:rsidRDefault="003E0810" w:rsidP="003E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72A" w:rsidRPr="006E7158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A9506D" w:rsidRPr="006E7158" w:rsidRDefault="00A9506D" w:rsidP="00D90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E7158">
        <w:rPr>
          <w:rFonts w:ascii="Times New Roman" w:hAnsi="Times New Roman" w:cs="Times New Roman"/>
          <w:b/>
        </w:rPr>
        <w:t xml:space="preserve">Інформація про дебіторську  заборгованість по спеціальному фонду </w:t>
      </w:r>
    </w:p>
    <w:p w:rsidR="006D34B5" w:rsidRPr="006E7158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78"/>
        <w:gridCol w:w="986"/>
        <w:gridCol w:w="781"/>
        <w:gridCol w:w="1268"/>
        <w:gridCol w:w="1269"/>
        <w:gridCol w:w="1472"/>
        <w:gridCol w:w="3386"/>
      </w:tblGrid>
      <w:tr w:rsidR="006D34B5" w:rsidRPr="006E7158" w:rsidTr="00400ECA">
        <w:tc>
          <w:tcPr>
            <w:tcW w:w="2178" w:type="dxa"/>
            <w:vMerge w:val="restart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781" w:type="dxa"/>
            <w:vMerge w:val="restart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9" w:type="dxa"/>
            <w:gridSpan w:val="3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6D34B5" w:rsidRPr="006E7158" w:rsidTr="00400ECA">
        <w:tc>
          <w:tcPr>
            <w:tcW w:w="2178" w:type="dxa"/>
            <w:vMerge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9" w:type="dxa"/>
          </w:tcPr>
          <w:p w:rsidR="006D34B5" w:rsidRPr="006E7158" w:rsidRDefault="006D34B5" w:rsidP="006E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6E7158" w:rsidRPr="006E7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72" w:type="dxa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86" w:type="dxa"/>
            <w:vMerge/>
            <w:shd w:val="clear" w:color="auto" w:fill="auto"/>
          </w:tcPr>
          <w:p w:rsidR="006D34B5" w:rsidRPr="006E7158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65" w:rsidRPr="006E7158" w:rsidTr="00400ECA">
        <w:tc>
          <w:tcPr>
            <w:tcW w:w="2178" w:type="dxa"/>
            <w:vMerge w:val="restart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</w:p>
        </w:tc>
        <w:tc>
          <w:tcPr>
            <w:tcW w:w="986" w:type="dxa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FA6E65" w:rsidRPr="006E7158" w:rsidRDefault="00EE7B5F" w:rsidP="0013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53E1" w:rsidRPr="006E71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269" w:type="dxa"/>
          </w:tcPr>
          <w:p w:rsidR="00FA6E65" w:rsidRPr="006E7158" w:rsidRDefault="00FA6E65" w:rsidP="00FA6E65"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472" w:type="dxa"/>
          </w:tcPr>
          <w:p w:rsidR="00FA6E65" w:rsidRPr="006E7158" w:rsidRDefault="00FA6E65" w:rsidP="00FA6E65"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3386" w:type="dxa"/>
          </w:tcPr>
          <w:p w:rsidR="00FA6E65" w:rsidRPr="006E7158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Заборгованість по орендній платі ГОРБЕНКО</w:t>
            </w:r>
          </w:p>
        </w:tc>
      </w:tr>
      <w:tr w:rsidR="00FA6E65" w:rsidRPr="006E7158" w:rsidTr="00400ECA">
        <w:tc>
          <w:tcPr>
            <w:tcW w:w="2178" w:type="dxa"/>
            <w:vMerge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FA6E65" w:rsidRPr="006E7158" w:rsidRDefault="00EE7B5F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268" w:type="dxa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12124.27</w:t>
            </w:r>
          </w:p>
        </w:tc>
        <w:tc>
          <w:tcPr>
            <w:tcW w:w="1269" w:type="dxa"/>
          </w:tcPr>
          <w:p w:rsidR="00FA6E65" w:rsidRPr="006E7158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11603.21</w:t>
            </w:r>
          </w:p>
        </w:tc>
        <w:tc>
          <w:tcPr>
            <w:tcW w:w="1472" w:type="dxa"/>
          </w:tcPr>
          <w:p w:rsidR="00FA6E65" w:rsidRPr="006E7158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11603.21</w:t>
            </w:r>
          </w:p>
        </w:tc>
        <w:tc>
          <w:tcPr>
            <w:tcW w:w="3386" w:type="dxa"/>
          </w:tcPr>
          <w:p w:rsidR="00FA6E65" w:rsidRPr="006E7158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sz w:val="20"/>
                <w:szCs w:val="20"/>
              </w:rPr>
              <w:t>Заборгованість по батьківській платі</w:t>
            </w:r>
          </w:p>
        </w:tc>
      </w:tr>
      <w:tr w:rsidR="00FA6E65" w:rsidRPr="006E7158" w:rsidTr="00400ECA">
        <w:tc>
          <w:tcPr>
            <w:tcW w:w="3945" w:type="dxa"/>
            <w:gridSpan w:val="3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8" w:type="dxa"/>
          </w:tcPr>
          <w:p w:rsidR="00FA6E65" w:rsidRPr="006E7158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b/>
                <w:sz w:val="20"/>
                <w:szCs w:val="20"/>
              </w:rPr>
              <w:t>22541.25</w:t>
            </w:r>
          </w:p>
        </w:tc>
        <w:tc>
          <w:tcPr>
            <w:tcW w:w="1269" w:type="dxa"/>
          </w:tcPr>
          <w:p w:rsidR="00FA6E65" w:rsidRPr="006E7158" w:rsidRDefault="00F82556" w:rsidP="00FA6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b/>
                <w:sz w:val="20"/>
                <w:szCs w:val="20"/>
              </w:rPr>
              <w:t>22020.19</w:t>
            </w:r>
          </w:p>
        </w:tc>
        <w:tc>
          <w:tcPr>
            <w:tcW w:w="1472" w:type="dxa"/>
          </w:tcPr>
          <w:p w:rsidR="00FA6E65" w:rsidRPr="006E7158" w:rsidRDefault="00F82556" w:rsidP="00FA6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158">
              <w:rPr>
                <w:rFonts w:ascii="Times New Roman" w:hAnsi="Times New Roman" w:cs="Times New Roman"/>
                <w:b/>
                <w:sz w:val="20"/>
                <w:szCs w:val="20"/>
              </w:rPr>
              <w:t>22020.19</w:t>
            </w:r>
          </w:p>
        </w:tc>
        <w:tc>
          <w:tcPr>
            <w:tcW w:w="3386" w:type="dxa"/>
          </w:tcPr>
          <w:p w:rsidR="00FA6E65" w:rsidRPr="006E7158" w:rsidRDefault="00FA6E65" w:rsidP="00FA6E65">
            <w:pPr>
              <w:rPr>
                <w:rFonts w:ascii="Times New Roman" w:hAnsi="Times New Roman" w:cs="Times New Roman"/>
              </w:rPr>
            </w:pPr>
          </w:p>
        </w:tc>
      </w:tr>
    </w:tbl>
    <w:p w:rsidR="00A9506D" w:rsidRPr="006E7158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  <w:r w:rsidRPr="006E7158">
        <w:rPr>
          <w:rFonts w:ascii="Times New Roman" w:hAnsi="Times New Roman" w:cs="Times New Roman"/>
          <w:b/>
        </w:rPr>
        <w:tab/>
      </w:r>
    </w:p>
    <w:p w:rsidR="00AF5C6F" w:rsidRPr="006E7158" w:rsidRDefault="00AF5C6F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57ABC" w:rsidRDefault="00757ABC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57ABC" w:rsidRDefault="00757ABC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Pr="006E7158" w:rsidRDefault="00613653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71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 управління фінансів                               </w:t>
      </w:r>
      <w:r w:rsidR="00904F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6E71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ED2107" w:rsidRPr="006E71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6E71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Ірина АНТОНЮК </w:t>
      </w:r>
    </w:p>
    <w:p w:rsidR="00A20F60" w:rsidRPr="006E7158" w:rsidRDefault="00A20F60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Pr="006E7158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Default="00F70C05" w:rsidP="008F09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715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Наталія СИВАК</w:t>
      </w:r>
    </w:p>
    <w:sectPr w:rsidR="00A20F60" w:rsidSect="00394DC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C8B"/>
    <w:multiLevelType w:val="multilevel"/>
    <w:tmpl w:val="8F4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7363"/>
    <w:multiLevelType w:val="hybridMultilevel"/>
    <w:tmpl w:val="F1944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4314C"/>
    <w:multiLevelType w:val="hybridMultilevel"/>
    <w:tmpl w:val="7400C640"/>
    <w:lvl w:ilvl="0" w:tplc="7D5E12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BC6C49"/>
    <w:multiLevelType w:val="hybridMultilevel"/>
    <w:tmpl w:val="08805E68"/>
    <w:lvl w:ilvl="0" w:tplc="179650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9C12C32"/>
    <w:multiLevelType w:val="hybridMultilevel"/>
    <w:tmpl w:val="6E1CC302"/>
    <w:lvl w:ilvl="0" w:tplc="FBE63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B5"/>
    <w:multiLevelType w:val="hybridMultilevel"/>
    <w:tmpl w:val="9D2C1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02389"/>
    <w:multiLevelType w:val="multilevel"/>
    <w:tmpl w:val="E7A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812CA"/>
    <w:multiLevelType w:val="multilevel"/>
    <w:tmpl w:val="26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135AD"/>
    <w:multiLevelType w:val="multilevel"/>
    <w:tmpl w:val="BF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058FC"/>
    <w:rsid w:val="00016E2E"/>
    <w:rsid w:val="00017237"/>
    <w:rsid w:val="00026E15"/>
    <w:rsid w:val="000322BE"/>
    <w:rsid w:val="00036F96"/>
    <w:rsid w:val="00037C73"/>
    <w:rsid w:val="000401C1"/>
    <w:rsid w:val="00042CDE"/>
    <w:rsid w:val="00044908"/>
    <w:rsid w:val="00054DDD"/>
    <w:rsid w:val="000560A9"/>
    <w:rsid w:val="00071B49"/>
    <w:rsid w:val="00072436"/>
    <w:rsid w:val="00073A7A"/>
    <w:rsid w:val="00074A17"/>
    <w:rsid w:val="000810E9"/>
    <w:rsid w:val="00083F6C"/>
    <w:rsid w:val="00084656"/>
    <w:rsid w:val="000878A4"/>
    <w:rsid w:val="0009084E"/>
    <w:rsid w:val="000977EE"/>
    <w:rsid w:val="000A53E1"/>
    <w:rsid w:val="000A5651"/>
    <w:rsid w:val="000A5FCE"/>
    <w:rsid w:val="000A6169"/>
    <w:rsid w:val="000A64A2"/>
    <w:rsid w:val="000B0F89"/>
    <w:rsid w:val="000B23B3"/>
    <w:rsid w:val="000B6914"/>
    <w:rsid w:val="000C1EEC"/>
    <w:rsid w:val="000C4BEF"/>
    <w:rsid w:val="000C6A04"/>
    <w:rsid w:val="000E0428"/>
    <w:rsid w:val="000E1F86"/>
    <w:rsid w:val="000F6450"/>
    <w:rsid w:val="0010237D"/>
    <w:rsid w:val="0010268E"/>
    <w:rsid w:val="001030EF"/>
    <w:rsid w:val="00104290"/>
    <w:rsid w:val="0010753D"/>
    <w:rsid w:val="00107FF8"/>
    <w:rsid w:val="00111F12"/>
    <w:rsid w:val="00114F12"/>
    <w:rsid w:val="00120205"/>
    <w:rsid w:val="001220AE"/>
    <w:rsid w:val="001252B9"/>
    <w:rsid w:val="00127DF7"/>
    <w:rsid w:val="001353E1"/>
    <w:rsid w:val="00142275"/>
    <w:rsid w:val="001422E7"/>
    <w:rsid w:val="00145D5E"/>
    <w:rsid w:val="00152F2E"/>
    <w:rsid w:val="001540E8"/>
    <w:rsid w:val="00154911"/>
    <w:rsid w:val="00155221"/>
    <w:rsid w:val="00155F75"/>
    <w:rsid w:val="00156087"/>
    <w:rsid w:val="00164864"/>
    <w:rsid w:val="00172680"/>
    <w:rsid w:val="00177D2B"/>
    <w:rsid w:val="00182A1D"/>
    <w:rsid w:val="00183630"/>
    <w:rsid w:val="00186E67"/>
    <w:rsid w:val="0019490C"/>
    <w:rsid w:val="00195DCD"/>
    <w:rsid w:val="00195FAD"/>
    <w:rsid w:val="001A0090"/>
    <w:rsid w:val="001A2351"/>
    <w:rsid w:val="001A374C"/>
    <w:rsid w:val="001A51FA"/>
    <w:rsid w:val="001A5C36"/>
    <w:rsid w:val="001A6E4A"/>
    <w:rsid w:val="001C0AA8"/>
    <w:rsid w:val="001C2CCE"/>
    <w:rsid w:val="001C43AE"/>
    <w:rsid w:val="001D1C4B"/>
    <w:rsid w:val="001D4EE7"/>
    <w:rsid w:val="001E12F5"/>
    <w:rsid w:val="001E1C3B"/>
    <w:rsid w:val="00201310"/>
    <w:rsid w:val="002036C9"/>
    <w:rsid w:val="00205F47"/>
    <w:rsid w:val="00207A46"/>
    <w:rsid w:val="00211C77"/>
    <w:rsid w:val="002145E2"/>
    <w:rsid w:val="00224B25"/>
    <w:rsid w:val="00226CC6"/>
    <w:rsid w:val="002327C6"/>
    <w:rsid w:val="00241BBC"/>
    <w:rsid w:val="002436AE"/>
    <w:rsid w:val="00243815"/>
    <w:rsid w:val="00244426"/>
    <w:rsid w:val="002508A4"/>
    <w:rsid w:val="002515A3"/>
    <w:rsid w:val="00253A41"/>
    <w:rsid w:val="00255C1F"/>
    <w:rsid w:val="00261AB3"/>
    <w:rsid w:val="00261C10"/>
    <w:rsid w:val="00283DD1"/>
    <w:rsid w:val="00296004"/>
    <w:rsid w:val="002A01D8"/>
    <w:rsid w:val="002A0709"/>
    <w:rsid w:val="002A0D6A"/>
    <w:rsid w:val="002A6B79"/>
    <w:rsid w:val="002B0C0D"/>
    <w:rsid w:val="002B147F"/>
    <w:rsid w:val="002B38CB"/>
    <w:rsid w:val="002C00CB"/>
    <w:rsid w:val="002C0639"/>
    <w:rsid w:val="002C0ABF"/>
    <w:rsid w:val="002C1E7F"/>
    <w:rsid w:val="002C3890"/>
    <w:rsid w:val="002C444E"/>
    <w:rsid w:val="002C4988"/>
    <w:rsid w:val="002E03C9"/>
    <w:rsid w:val="002E18D9"/>
    <w:rsid w:val="002E6B6E"/>
    <w:rsid w:val="002F18B0"/>
    <w:rsid w:val="002F44B2"/>
    <w:rsid w:val="00304E86"/>
    <w:rsid w:val="0030639C"/>
    <w:rsid w:val="00306E8B"/>
    <w:rsid w:val="00310529"/>
    <w:rsid w:val="00312B38"/>
    <w:rsid w:val="003172D4"/>
    <w:rsid w:val="0031766F"/>
    <w:rsid w:val="003178C9"/>
    <w:rsid w:val="00317D89"/>
    <w:rsid w:val="003208D6"/>
    <w:rsid w:val="003272F8"/>
    <w:rsid w:val="00331D29"/>
    <w:rsid w:val="00331D6F"/>
    <w:rsid w:val="00331F9C"/>
    <w:rsid w:val="00332388"/>
    <w:rsid w:val="003439A8"/>
    <w:rsid w:val="00344B84"/>
    <w:rsid w:val="00345B32"/>
    <w:rsid w:val="00345F82"/>
    <w:rsid w:val="003512F8"/>
    <w:rsid w:val="0035131D"/>
    <w:rsid w:val="00355803"/>
    <w:rsid w:val="00364488"/>
    <w:rsid w:val="00365076"/>
    <w:rsid w:val="0036714E"/>
    <w:rsid w:val="00367578"/>
    <w:rsid w:val="00374932"/>
    <w:rsid w:val="00376342"/>
    <w:rsid w:val="00376BAB"/>
    <w:rsid w:val="00376C70"/>
    <w:rsid w:val="00382DC1"/>
    <w:rsid w:val="00386CDA"/>
    <w:rsid w:val="00390939"/>
    <w:rsid w:val="00390CA3"/>
    <w:rsid w:val="00392C66"/>
    <w:rsid w:val="00394DC3"/>
    <w:rsid w:val="00396503"/>
    <w:rsid w:val="003970D0"/>
    <w:rsid w:val="003A14DC"/>
    <w:rsid w:val="003A4157"/>
    <w:rsid w:val="003A63B6"/>
    <w:rsid w:val="003A7726"/>
    <w:rsid w:val="003B25E8"/>
    <w:rsid w:val="003B3EBA"/>
    <w:rsid w:val="003B79FD"/>
    <w:rsid w:val="003C381A"/>
    <w:rsid w:val="003C4D3A"/>
    <w:rsid w:val="003C7F01"/>
    <w:rsid w:val="003D105D"/>
    <w:rsid w:val="003D6918"/>
    <w:rsid w:val="003E0810"/>
    <w:rsid w:val="003E0C7B"/>
    <w:rsid w:val="003E16B2"/>
    <w:rsid w:val="003E1E0D"/>
    <w:rsid w:val="003E3024"/>
    <w:rsid w:val="003F2A34"/>
    <w:rsid w:val="003F6F17"/>
    <w:rsid w:val="00400ECA"/>
    <w:rsid w:val="00404D5E"/>
    <w:rsid w:val="0040529F"/>
    <w:rsid w:val="00410C7C"/>
    <w:rsid w:val="00411A0D"/>
    <w:rsid w:val="00412490"/>
    <w:rsid w:val="0041501F"/>
    <w:rsid w:val="00417244"/>
    <w:rsid w:val="004351E4"/>
    <w:rsid w:val="00437D7E"/>
    <w:rsid w:val="004400C5"/>
    <w:rsid w:val="00444882"/>
    <w:rsid w:val="00446D3C"/>
    <w:rsid w:val="00454810"/>
    <w:rsid w:val="004550CD"/>
    <w:rsid w:val="00461D5C"/>
    <w:rsid w:val="004733B9"/>
    <w:rsid w:val="00474AF5"/>
    <w:rsid w:val="004825EC"/>
    <w:rsid w:val="00486E13"/>
    <w:rsid w:val="00490B26"/>
    <w:rsid w:val="00491BE8"/>
    <w:rsid w:val="00493711"/>
    <w:rsid w:val="00493F94"/>
    <w:rsid w:val="00495A99"/>
    <w:rsid w:val="00495CC4"/>
    <w:rsid w:val="004A2D95"/>
    <w:rsid w:val="004A599D"/>
    <w:rsid w:val="004A6502"/>
    <w:rsid w:val="004B348F"/>
    <w:rsid w:val="004B475D"/>
    <w:rsid w:val="004C55D3"/>
    <w:rsid w:val="004C60A6"/>
    <w:rsid w:val="004C6F9C"/>
    <w:rsid w:val="004D66D2"/>
    <w:rsid w:val="004E1DD4"/>
    <w:rsid w:val="004E263B"/>
    <w:rsid w:val="004E3EFC"/>
    <w:rsid w:val="004E572A"/>
    <w:rsid w:val="004E59E6"/>
    <w:rsid w:val="004E6087"/>
    <w:rsid w:val="004F2DD5"/>
    <w:rsid w:val="004F3381"/>
    <w:rsid w:val="005010F6"/>
    <w:rsid w:val="0050747F"/>
    <w:rsid w:val="00510E7B"/>
    <w:rsid w:val="0051142A"/>
    <w:rsid w:val="00514432"/>
    <w:rsid w:val="0051532E"/>
    <w:rsid w:val="00520A20"/>
    <w:rsid w:val="00523A52"/>
    <w:rsid w:val="00525D0E"/>
    <w:rsid w:val="0052686C"/>
    <w:rsid w:val="00530AA8"/>
    <w:rsid w:val="00537609"/>
    <w:rsid w:val="00540CD6"/>
    <w:rsid w:val="00550738"/>
    <w:rsid w:val="005508F8"/>
    <w:rsid w:val="0055162B"/>
    <w:rsid w:val="00555C51"/>
    <w:rsid w:val="005668EA"/>
    <w:rsid w:val="005668F3"/>
    <w:rsid w:val="005716AB"/>
    <w:rsid w:val="0057757E"/>
    <w:rsid w:val="00586348"/>
    <w:rsid w:val="00592D72"/>
    <w:rsid w:val="00595B5D"/>
    <w:rsid w:val="005A0BD5"/>
    <w:rsid w:val="005A32DC"/>
    <w:rsid w:val="005B22A7"/>
    <w:rsid w:val="005B4E02"/>
    <w:rsid w:val="005C09F5"/>
    <w:rsid w:val="005C1C8B"/>
    <w:rsid w:val="005C5050"/>
    <w:rsid w:val="005D088C"/>
    <w:rsid w:val="005D4DBA"/>
    <w:rsid w:val="005E3590"/>
    <w:rsid w:val="005F42B5"/>
    <w:rsid w:val="005F7337"/>
    <w:rsid w:val="006037ED"/>
    <w:rsid w:val="006050B9"/>
    <w:rsid w:val="0060609B"/>
    <w:rsid w:val="006070EC"/>
    <w:rsid w:val="00611F28"/>
    <w:rsid w:val="00613653"/>
    <w:rsid w:val="00613BEB"/>
    <w:rsid w:val="006143F7"/>
    <w:rsid w:val="006215B5"/>
    <w:rsid w:val="006249DD"/>
    <w:rsid w:val="0062611C"/>
    <w:rsid w:val="00626A6D"/>
    <w:rsid w:val="00627912"/>
    <w:rsid w:val="00634090"/>
    <w:rsid w:val="00634E5E"/>
    <w:rsid w:val="00636D2D"/>
    <w:rsid w:val="00640071"/>
    <w:rsid w:val="006404F9"/>
    <w:rsid w:val="006468D7"/>
    <w:rsid w:val="00647126"/>
    <w:rsid w:val="006477E3"/>
    <w:rsid w:val="00653A80"/>
    <w:rsid w:val="00653E92"/>
    <w:rsid w:val="0065677C"/>
    <w:rsid w:val="00657C14"/>
    <w:rsid w:val="00663E9F"/>
    <w:rsid w:val="00664ACA"/>
    <w:rsid w:val="006707A4"/>
    <w:rsid w:val="00672DD4"/>
    <w:rsid w:val="0067385D"/>
    <w:rsid w:val="00677E76"/>
    <w:rsid w:val="00683B39"/>
    <w:rsid w:val="00690B81"/>
    <w:rsid w:val="00694479"/>
    <w:rsid w:val="00695362"/>
    <w:rsid w:val="00696CD2"/>
    <w:rsid w:val="00697C31"/>
    <w:rsid w:val="006A4369"/>
    <w:rsid w:val="006A4AE7"/>
    <w:rsid w:val="006B229A"/>
    <w:rsid w:val="006B5D0B"/>
    <w:rsid w:val="006B61BC"/>
    <w:rsid w:val="006B6B3A"/>
    <w:rsid w:val="006B6B92"/>
    <w:rsid w:val="006C0125"/>
    <w:rsid w:val="006C1F26"/>
    <w:rsid w:val="006C4A55"/>
    <w:rsid w:val="006D34B5"/>
    <w:rsid w:val="006E56AC"/>
    <w:rsid w:val="006E7158"/>
    <w:rsid w:val="006F0DE3"/>
    <w:rsid w:val="006F538A"/>
    <w:rsid w:val="00701E18"/>
    <w:rsid w:val="00702E15"/>
    <w:rsid w:val="007050D7"/>
    <w:rsid w:val="00711E87"/>
    <w:rsid w:val="0071750F"/>
    <w:rsid w:val="007202B8"/>
    <w:rsid w:val="007208AC"/>
    <w:rsid w:val="00727E46"/>
    <w:rsid w:val="00731A0D"/>
    <w:rsid w:val="00737133"/>
    <w:rsid w:val="007452B9"/>
    <w:rsid w:val="00751C61"/>
    <w:rsid w:val="00757050"/>
    <w:rsid w:val="00757ABC"/>
    <w:rsid w:val="007608E3"/>
    <w:rsid w:val="00761C79"/>
    <w:rsid w:val="00787375"/>
    <w:rsid w:val="007909DB"/>
    <w:rsid w:val="00791BE7"/>
    <w:rsid w:val="007943AB"/>
    <w:rsid w:val="0079455F"/>
    <w:rsid w:val="0079679B"/>
    <w:rsid w:val="00796A0F"/>
    <w:rsid w:val="007A0456"/>
    <w:rsid w:val="007A0723"/>
    <w:rsid w:val="007A3533"/>
    <w:rsid w:val="007A3930"/>
    <w:rsid w:val="007A6570"/>
    <w:rsid w:val="007B15AC"/>
    <w:rsid w:val="007B3C0A"/>
    <w:rsid w:val="007B4609"/>
    <w:rsid w:val="007B5580"/>
    <w:rsid w:val="007C0A72"/>
    <w:rsid w:val="007C52C2"/>
    <w:rsid w:val="007D2534"/>
    <w:rsid w:val="007D4784"/>
    <w:rsid w:val="007D686B"/>
    <w:rsid w:val="007E14A9"/>
    <w:rsid w:val="007E62FD"/>
    <w:rsid w:val="007E68FA"/>
    <w:rsid w:val="007F59E4"/>
    <w:rsid w:val="007F7763"/>
    <w:rsid w:val="007F7AD0"/>
    <w:rsid w:val="00810633"/>
    <w:rsid w:val="00820938"/>
    <w:rsid w:val="00822B74"/>
    <w:rsid w:val="008248BE"/>
    <w:rsid w:val="00826629"/>
    <w:rsid w:val="008314FB"/>
    <w:rsid w:val="008345E1"/>
    <w:rsid w:val="008403B2"/>
    <w:rsid w:val="008405D7"/>
    <w:rsid w:val="008559BD"/>
    <w:rsid w:val="00866A97"/>
    <w:rsid w:val="00867A72"/>
    <w:rsid w:val="008825C2"/>
    <w:rsid w:val="00882673"/>
    <w:rsid w:val="008879FF"/>
    <w:rsid w:val="00891815"/>
    <w:rsid w:val="008A1A6D"/>
    <w:rsid w:val="008A50B3"/>
    <w:rsid w:val="008B02E8"/>
    <w:rsid w:val="008B599D"/>
    <w:rsid w:val="008C3552"/>
    <w:rsid w:val="008C4B6C"/>
    <w:rsid w:val="008C556D"/>
    <w:rsid w:val="008D080D"/>
    <w:rsid w:val="008D11C6"/>
    <w:rsid w:val="008D4AF1"/>
    <w:rsid w:val="008D547E"/>
    <w:rsid w:val="008E2EE5"/>
    <w:rsid w:val="008E6026"/>
    <w:rsid w:val="008E7551"/>
    <w:rsid w:val="008F0921"/>
    <w:rsid w:val="008F26B6"/>
    <w:rsid w:val="008F66A7"/>
    <w:rsid w:val="00901CFB"/>
    <w:rsid w:val="00902B01"/>
    <w:rsid w:val="00902EED"/>
    <w:rsid w:val="00904FCD"/>
    <w:rsid w:val="009144E8"/>
    <w:rsid w:val="009157E2"/>
    <w:rsid w:val="00916D61"/>
    <w:rsid w:val="00920A39"/>
    <w:rsid w:val="00922FCA"/>
    <w:rsid w:val="00924C1F"/>
    <w:rsid w:val="009266F1"/>
    <w:rsid w:val="00931059"/>
    <w:rsid w:val="009333C1"/>
    <w:rsid w:val="00933BE0"/>
    <w:rsid w:val="00942BA3"/>
    <w:rsid w:val="009454E7"/>
    <w:rsid w:val="00945C86"/>
    <w:rsid w:val="00951710"/>
    <w:rsid w:val="0095320C"/>
    <w:rsid w:val="00961F8E"/>
    <w:rsid w:val="009670D5"/>
    <w:rsid w:val="00967CE3"/>
    <w:rsid w:val="00970433"/>
    <w:rsid w:val="00974407"/>
    <w:rsid w:val="00982B56"/>
    <w:rsid w:val="00987D3F"/>
    <w:rsid w:val="00991640"/>
    <w:rsid w:val="00993B02"/>
    <w:rsid w:val="00994ACA"/>
    <w:rsid w:val="00995258"/>
    <w:rsid w:val="009A2DFF"/>
    <w:rsid w:val="009A32F4"/>
    <w:rsid w:val="009A7F69"/>
    <w:rsid w:val="009B0E1E"/>
    <w:rsid w:val="009B14C5"/>
    <w:rsid w:val="009B570E"/>
    <w:rsid w:val="009B699B"/>
    <w:rsid w:val="009C1D2B"/>
    <w:rsid w:val="009C33CB"/>
    <w:rsid w:val="009C5C79"/>
    <w:rsid w:val="009C6B77"/>
    <w:rsid w:val="009E37CA"/>
    <w:rsid w:val="009E493E"/>
    <w:rsid w:val="009F0496"/>
    <w:rsid w:val="009F3916"/>
    <w:rsid w:val="009F63CE"/>
    <w:rsid w:val="009F7654"/>
    <w:rsid w:val="00A01640"/>
    <w:rsid w:val="00A1314C"/>
    <w:rsid w:val="00A13569"/>
    <w:rsid w:val="00A14BA4"/>
    <w:rsid w:val="00A16540"/>
    <w:rsid w:val="00A20F60"/>
    <w:rsid w:val="00A254ED"/>
    <w:rsid w:val="00A25908"/>
    <w:rsid w:val="00A31C9E"/>
    <w:rsid w:val="00A321AE"/>
    <w:rsid w:val="00A34678"/>
    <w:rsid w:val="00A35476"/>
    <w:rsid w:val="00A354B3"/>
    <w:rsid w:val="00A36F2F"/>
    <w:rsid w:val="00A4066F"/>
    <w:rsid w:val="00A4174F"/>
    <w:rsid w:val="00A4334B"/>
    <w:rsid w:val="00A451EA"/>
    <w:rsid w:val="00A454C6"/>
    <w:rsid w:val="00A5057A"/>
    <w:rsid w:val="00A55D50"/>
    <w:rsid w:val="00A579A9"/>
    <w:rsid w:val="00A711E9"/>
    <w:rsid w:val="00A74893"/>
    <w:rsid w:val="00A80345"/>
    <w:rsid w:val="00A803E1"/>
    <w:rsid w:val="00A82D9A"/>
    <w:rsid w:val="00A82DB5"/>
    <w:rsid w:val="00A866EA"/>
    <w:rsid w:val="00A907DF"/>
    <w:rsid w:val="00A90DD2"/>
    <w:rsid w:val="00A9506D"/>
    <w:rsid w:val="00A95403"/>
    <w:rsid w:val="00A95B31"/>
    <w:rsid w:val="00AA326A"/>
    <w:rsid w:val="00AA389A"/>
    <w:rsid w:val="00AA3AFF"/>
    <w:rsid w:val="00AA669A"/>
    <w:rsid w:val="00AA76D7"/>
    <w:rsid w:val="00AB240C"/>
    <w:rsid w:val="00AB34D9"/>
    <w:rsid w:val="00AC0A2A"/>
    <w:rsid w:val="00AC4BF8"/>
    <w:rsid w:val="00AD622C"/>
    <w:rsid w:val="00AE196E"/>
    <w:rsid w:val="00AE1BC1"/>
    <w:rsid w:val="00AE2CEE"/>
    <w:rsid w:val="00AE5C47"/>
    <w:rsid w:val="00AF0FD4"/>
    <w:rsid w:val="00AF5C6F"/>
    <w:rsid w:val="00B00536"/>
    <w:rsid w:val="00B03349"/>
    <w:rsid w:val="00B10189"/>
    <w:rsid w:val="00B1118B"/>
    <w:rsid w:val="00B11FDE"/>
    <w:rsid w:val="00B16256"/>
    <w:rsid w:val="00B20396"/>
    <w:rsid w:val="00B20C58"/>
    <w:rsid w:val="00B347DB"/>
    <w:rsid w:val="00B35CB2"/>
    <w:rsid w:val="00B456E5"/>
    <w:rsid w:val="00B457AD"/>
    <w:rsid w:val="00B51597"/>
    <w:rsid w:val="00B5531A"/>
    <w:rsid w:val="00B63DC8"/>
    <w:rsid w:val="00B71102"/>
    <w:rsid w:val="00B71255"/>
    <w:rsid w:val="00B73FC2"/>
    <w:rsid w:val="00B7787A"/>
    <w:rsid w:val="00B8060B"/>
    <w:rsid w:val="00B851D6"/>
    <w:rsid w:val="00B87469"/>
    <w:rsid w:val="00BA20B5"/>
    <w:rsid w:val="00BA48F3"/>
    <w:rsid w:val="00BA49EC"/>
    <w:rsid w:val="00BA754C"/>
    <w:rsid w:val="00BB0515"/>
    <w:rsid w:val="00BB439A"/>
    <w:rsid w:val="00BC20FA"/>
    <w:rsid w:val="00BC2E80"/>
    <w:rsid w:val="00BD135B"/>
    <w:rsid w:val="00BD5EFB"/>
    <w:rsid w:val="00BE49E4"/>
    <w:rsid w:val="00BE7BE6"/>
    <w:rsid w:val="00BF0F5C"/>
    <w:rsid w:val="00BF32AA"/>
    <w:rsid w:val="00BF5840"/>
    <w:rsid w:val="00C0401B"/>
    <w:rsid w:val="00C04477"/>
    <w:rsid w:val="00C04E03"/>
    <w:rsid w:val="00C063A2"/>
    <w:rsid w:val="00C1580A"/>
    <w:rsid w:val="00C1714C"/>
    <w:rsid w:val="00C23054"/>
    <w:rsid w:val="00C2532C"/>
    <w:rsid w:val="00C305BA"/>
    <w:rsid w:val="00C33F64"/>
    <w:rsid w:val="00C37E30"/>
    <w:rsid w:val="00C41342"/>
    <w:rsid w:val="00C43700"/>
    <w:rsid w:val="00C44CE8"/>
    <w:rsid w:val="00C52680"/>
    <w:rsid w:val="00C54668"/>
    <w:rsid w:val="00C55784"/>
    <w:rsid w:val="00C57E5B"/>
    <w:rsid w:val="00C6030D"/>
    <w:rsid w:val="00C6037C"/>
    <w:rsid w:val="00C66281"/>
    <w:rsid w:val="00C740EC"/>
    <w:rsid w:val="00C82412"/>
    <w:rsid w:val="00C85219"/>
    <w:rsid w:val="00C869E1"/>
    <w:rsid w:val="00C90C04"/>
    <w:rsid w:val="00C956D4"/>
    <w:rsid w:val="00C95BB2"/>
    <w:rsid w:val="00CA1752"/>
    <w:rsid w:val="00CA4FF4"/>
    <w:rsid w:val="00CA6602"/>
    <w:rsid w:val="00CA6872"/>
    <w:rsid w:val="00CA7E07"/>
    <w:rsid w:val="00CB1C51"/>
    <w:rsid w:val="00CB3998"/>
    <w:rsid w:val="00CB5C58"/>
    <w:rsid w:val="00CC1EC5"/>
    <w:rsid w:val="00CC3631"/>
    <w:rsid w:val="00CC6991"/>
    <w:rsid w:val="00CD0EB9"/>
    <w:rsid w:val="00CD0F60"/>
    <w:rsid w:val="00CD318F"/>
    <w:rsid w:val="00CD3673"/>
    <w:rsid w:val="00CD3863"/>
    <w:rsid w:val="00CD57EC"/>
    <w:rsid w:val="00CE4D8E"/>
    <w:rsid w:val="00CE76BF"/>
    <w:rsid w:val="00CF128B"/>
    <w:rsid w:val="00CF4169"/>
    <w:rsid w:val="00CF7D3D"/>
    <w:rsid w:val="00D015B8"/>
    <w:rsid w:val="00D039C1"/>
    <w:rsid w:val="00D224AA"/>
    <w:rsid w:val="00D27F79"/>
    <w:rsid w:val="00D3028F"/>
    <w:rsid w:val="00D329A4"/>
    <w:rsid w:val="00D37EEC"/>
    <w:rsid w:val="00D41964"/>
    <w:rsid w:val="00D55931"/>
    <w:rsid w:val="00D562BD"/>
    <w:rsid w:val="00D60F4A"/>
    <w:rsid w:val="00D62B77"/>
    <w:rsid w:val="00D661C8"/>
    <w:rsid w:val="00D74B7B"/>
    <w:rsid w:val="00D754CD"/>
    <w:rsid w:val="00D77349"/>
    <w:rsid w:val="00D87CEF"/>
    <w:rsid w:val="00D90670"/>
    <w:rsid w:val="00D91614"/>
    <w:rsid w:val="00D921FA"/>
    <w:rsid w:val="00DA1120"/>
    <w:rsid w:val="00DB01D0"/>
    <w:rsid w:val="00DB114F"/>
    <w:rsid w:val="00DB3A56"/>
    <w:rsid w:val="00DB401E"/>
    <w:rsid w:val="00DB41E1"/>
    <w:rsid w:val="00DC18C3"/>
    <w:rsid w:val="00DC48BC"/>
    <w:rsid w:val="00DC519A"/>
    <w:rsid w:val="00DC622A"/>
    <w:rsid w:val="00DD4665"/>
    <w:rsid w:val="00DD5768"/>
    <w:rsid w:val="00DD7726"/>
    <w:rsid w:val="00E064F3"/>
    <w:rsid w:val="00E07682"/>
    <w:rsid w:val="00E12993"/>
    <w:rsid w:val="00E12B7A"/>
    <w:rsid w:val="00E2143A"/>
    <w:rsid w:val="00E22284"/>
    <w:rsid w:val="00E238F4"/>
    <w:rsid w:val="00E3077F"/>
    <w:rsid w:val="00E34C1C"/>
    <w:rsid w:val="00E432E1"/>
    <w:rsid w:val="00E4612F"/>
    <w:rsid w:val="00E53701"/>
    <w:rsid w:val="00E57483"/>
    <w:rsid w:val="00E57F30"/>
    <w:rsid w:val="00E61445"/>
    <w:rsid w:val="00E64A32"/>
    <w:rsid w:val="00E752C6"/>
    <w:rsid w:val="00E76972"/>
    <w:rsid w:val="00E77BD3"/>
    <w:rsid w:val="00E83115"/>
    <w:rsid w:val="00E8414C"/>
    <w:rsid w:val="00E93251"/>
    <w:rsid w:val="00E93282"/>
    <w:rsid w:val="00E952D3"/>
    <w:rsid w:val="00E96F77"/>
    <w:rsid w:val="00EA1F76"/>
    <w:rsid w:val="00EA35C0"/>
    <w:rsid w:val="00EA3E2B"/>
    <w:rsid w:val="00EB318D"/>
    <w:rsid w:val="00EB4811"/>
    <w:rsid w:val="00EB73FB"/>
    <w:rsid w:val="00EC1C4D"/>
    <w:rsid w:val="00EC6490"/>
    <w:rsid w:val="00ED04E9"/>
    <w:rsid w:val="00ED0FB4"/>
    <w:rsid w:val="00ED2107"/>
    <w:rsid w:val="00ED22AA"/>
    <w:rsid w:val="00ED5AF0"/>
    <w:rsid w:val="00EE0A70"/>
    <w:rsid w:val="00EE17D7"/>
    <w:rsid w:val="00EE70E8"/>
    <w:rsid w:val="00EE759A"/>
    <w:rsid w:val="00EE7B5F"/>
    <w:rsid w:val="00F02AC2"/>
    <w:rsid w:val="00F02FA9"/>
    <w:rsid w:val="00F03AF3"/>
    <w:rsid w:val="00F06514"/>
    <w:rsid w:val="00F07DAF"/>
    <w:rsid w:val="00F16272"/>
    <w:rsid w:val="00F22B1A"/>
    <w:rsid w:val="00F2344C"/>
    <w:rsid w:val="00F26A95"/>
    <w:rsid w:val="00F30F4A"/>
    <w:rsid w:val="00F360F7"/>
    <w:rsid w:val="00F40DB5"/>
    <w:rsid w:val="00F42268"/>
    <w:rsid w:val="00F53616"/>
    <w:rsid w:val="00F53BE9"/>
    <w:rsid w:val="00F54723"/>
    <w:rsid w:val="00F6093A"/>
    <w:rsid w:val="00F62350"/>
    <w:rsid w:val="00F67174"/>
    <w:rsid w:val="00F70C05"/>
    <w:rsid w:val="00F71661"/>
    <w:rsid w:val="00F723D0"/>
    <w:rsid w:val="00F82556"/>
    <w:rsid w:val="00F83726"/>
    <w:rsid w:val="00F86BF3"/>
    <w:rsid w:val="00F8739D"/>
    <w:rsid w:val="00F9175B"/>
    <w:rsid w:val="00F91F2B"/>
    <w:rsid w:val="00F96525"/>
    <w:rsid w:val="00F9652C"/>
    <w:rsid w:val="00FA0239"/>
    <w:rsid w:val="00FA2DC3"/>
    <w:rsid w:val="00FA41CF"/>
    <w:rsid w:val="00FA4326"/>
    <w:rsid w:val="00FA4C54"/>
    <w:rsid w:val="00FA6E65"/>
    <w:rsid w:val="00FB2F7E"/>
    <w:rsid w:val="00FB6ACB"/>
    <w:rsid w:val="00FD115B"/>
    <w:rsid w:val="00FD5664"/>
    <w:rsid w:val="00FE3E9D"/>
    <w:rsid w:val="00FE5483"/>
    <w:rsid w:val="00FE7620"/>
    <w:rsid w:val="00FE775B"/>
    <w:rsid w:val="00FF16B2"/>
    <w:rsid w:val="00FF2425"/>
    <w:rsid w:val="00FF3FA4"/>
    <w:rsid w:val="00FF4FA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A0723"/>
    <w:rPr>
      <w:i/>
      <w:iCs/>
    </w:rPr>
  </w:style>
  <w:style w:type="character" w:styleId="ab">
    <w:name w:val="Strong"/>
    <w:uiPriority w:val="22"/>
    <w:qFormat/>
    <w:rsid w:val="00C3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15958</Words>
  <Characters>9097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2023-02-10T13:11:00Z</cp:lastPrinted>
  <dcterms:created xsi:type="dcterms:W3CDTF">2023-05-03T13:17:00Z</dcterms:created>
  <dcterms:modified xsi:type="dcterms:W3CDTF">2023-05-04T09:29:00Z</dcterms:modified>
</cp:coreProperties>
</file>