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D30" w:rsidRPr="00F03D30" w:rsidRDefault="00F03D30" w:rsidP="00F03D30">
      <w:pPr>
        <w:pStyle w:val="a8"/>
        <w:numPr>
          <w:ilvl w:val="0"/>
          <w:numId w:val="4"/>
        </w:numPr>
        <w:jc w:val="center"/>
        <w:rPr>
          <w:rFonts w:ascii="Times New Roman" w:hAnsi="Times New Roman"/>
          <w:b/>
          <w:sz w:val="28"/>
          <w:szCs w:val="28"/>
        </w:rPr>
      </w:pPr>
    </w:p>
    <w:p w:rsidR="00F03D30" w:rsidRPr="00F03D30" w:rsidRDefault="00F03D30" w:rsidP="00F03D30">
      <w:pPr>
        <w:pStyle w:val="a8"/>
        <w:numPr>
          <w:ilvl w:val="0"/>
          <w:numId w:val="4"/>
        </w:numPr>
        <w:spacing w:after="0" w:line="240" w:lineRule="auto"/>
        <w:jc w:val="center"/>
        <w:rPr>
          <w:rFonts w:ascii="Times New Roman" w:eastAsiaTheme="minorEastAsia" w:hAnsi="Times New Roman" w:cstheme="minorBidi"/>
          <w:sz w:val="24"/>
          <w:szCs w:val="24"/>
        </w:rPr>
      </w:pPr>
      <w:r w:rsidRPr="00531736">
        <w:rPr>
          <w:noProof/>
          <w:lang w:val="ru-RU"/>
        </w:rPr>
        <w:drawing>
          <wp:anchor distT="0" distB="0" distL="114300" distR="114300" simplePos="0" relativeHeight="251659264" behindDoc="0" locked="1" layoutInCell="1" allowOverlap="1" wp14:anchorId="45F806BD" wp14:editId="57275DB9">
            <wp:simplePos x="0" y="0"/>
            <wp:positionH relativeFrom="margin">
              <wp:posOffset>2723515</wp:posOffset>
            </wp:positionH>
            <wp:positionV relativeFrom="paragraph">
              <wp:posOffset>-220345</wp:posOffset>
            </wp:positionV>
            <wp:extent cx="474980" cy="608330"/>
            <wp:effectExtent l="0" t="0" r="1270" b="1270"/>
            <wp:wrapSquare wrapText="right"/>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98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D30" w:rsidRPr="00F03D30" w:rsidRDefault="00F03D30" w:rsidP="00F03D30">
      <w:pPr>
        <w:spacing w:after="0" w:line="240" w:lineRule="auto"/>
        <w:jc w:val="center"/>
        <w:rPr>
          <w:rFonts w:ascii="Times New Roman" w:eastAsiaTheme="minorEastAsia" w:hAnsi="Times New Roman" w:cstheme="minorBidi"/>
          <w:b/>
          <w:sz w:val="28"/>
          <w:szCs w:val="28"/>
        </w:rPr>
      </w:pPr>
    </w:p>
    <w:p w:rsidR="00F03D30" w:rsidRPr="00F03D30" w:rsidRDefault="00F03D30" w:rsidP="00F03D30">
      <w:pPr>
        <w:pStyle w:val="a8"/>
        <w:numPr>
          <w:ilvl w:val="0"/>
          <w:numId w:val="4"/>
        </w:numPr>
        <w:spacing w:after="0" w:line="240" w:lineRule="auto"/>
        <w:jc w:val="center"/>
        <w:rPr>
          <w:rFonts w:ascii="Times New Roman" w:eastAsiaTheme="minorEastAsia" w:hAnsi="Times New Roman" w:cstheme="minorBidi"/>
          <w:sz w:val="24"/>
          <w:szCs w:val="24"/>
        </w:rPr>
      </w:pPr>
    </w:p>
    <w:p w:rsidR="00F03D30" w:rsidRPr="00F03D30" w:rsidRDefault="00F03D30" w:rsidP="00F03D30">
      <w:pPr>
        <w:spacing w:after="0" w:line="240" w:lineRule="auto"/>
        <w:ind w:left="708"/>
        <w:rPr>
          <w:rFonts w:ascii="Times New Roman" w:eastAsiaTheme="minorEastAsia" w:hAnsi="Times New Roman" w:cstheme="minorBidi"/>
          <w:sz w:val="24"/>
          <w:szCs w:val="24"/>
        </w:rPr>
      </w:pPr>
      <w:r>
        <w:rPr>
          <w:rFonts w:ascii="Times New Roman" w:eastAsiaTheme="minorEastAsia" w:hAnsi="Times New Roman" w:cstheme="minorBidi"/>
          <w:b/>
          <w:sz w:val="28"/>
          <w:szCs w:val="28"/>
        </w:rPr>
        <w:t xml:space="preserve">                                              </w:t>
      </w:r>
      <w:r w:rsidRPr="00F03D30">
        <w:rPr>
          <w:rFonts w:ascii="Times New Roman" w:eastAsiaTheme="minorEastAsia" w:hAnsi="Times New Roman" w:cstheme="minorBidi"/>
          <w:b/>
          <w:sz w:val="28"/>
          <w:szCs w:val="28"/>
        </w:rPr>
        <w:t>У К Р А Ї Н А</w:t>
      </w:r>
    </w:p>
    <w:p w:rsidR="00F03D30" w:rsidRPr="00F03D30" w:rsidRDefault="00F03D30" w:rsidP="00F03D30">
      <w:pPr>
        <w:pStyle w:val="a8"/>
        <w:spacing w:after="0" w:line="240" w:lineRule="auto"/>
        <w:ind w:left="1140"/>
        <w:rPr>
          <w:rFonts w:ascii="Times New Roman" w:eastAsiaTheme="minorEastAsia" w:hAnsi="Times New Roman" w:cstheme="minorBidi"/>
          <w:b/>
          <w:sz w:val="28"/>
          <w:szCs w:val="28"/>
        </w:rPr>
      </w:pPr>
      <w:r>
        <w:rPr>
          <w:rFonts w:ascii="Times New Roman" w:eastAsiaTheme="minorEastAsia" w:hAnsi="Times New Roman" w:cstheme="minorBidi"/>
          <w:b/>
          <w:sz w:val="28"/>
          <w:szCs w:val="28"/>
        </w:rPr>
        <w:t xml:space="preserve">                   </w:t>
      </w:r>
      <w:r w:rsidRPr="00F03D30">
        <w:rPr>
          <w:rFonts w:ascii="Times New Roman" w:eastAsiaTheme="minorEastAsia" w:hAnsi="Times New Roman" w:cstheme="minorBidi"/>
          <w:b/>
          <w:sz w:val="28"/>
          <w:szCs w:val="28"/>
        </w:rPr>
        <w:t>ФОНТАНСЬКА СІЛЬСЬКА РАДА</w:t>
      </w:r>
    </w:p>
    <w:p w:rsidR="00F03D30" w:rsidRPr="00F03D30" w:rsidRDefault="00F03D30" w:rsidP="00F03D30">
      <w:pPr>
        <w:pStyle w:val="a8"/>
        <w:spacing w:after="0" w:line="240" w:lineRule="auto"/>
        <w:ind w:left="1140"/>
        <w:rPr>
          <w:rFonts w:ascii="Times New Roman" w:eastAsiaTheme="minorEastAsia" w:hAnsi="Times New Roman" w:cstheme="minorBidi"/>
          <w:b/>
          <w:sz w:val="28"/>
          <w:szCs w:val="28"/>
        </w:rPr>
      </w:pPr>
      <w:r>
        <w:rPr>
          <w:rFonts w:ascii="Times New Roman" w:eastAsiaTheme="minorEastAsia" w:hAnsi="Times New Roman" w:cstheme="minorBidi"/>
          <w:b/>
          <w:sz w:val="28"/>
          <w:szCs w:val="28"/>
        </w:rPr>
        <w:t xml:space="preserve">      </w:t>
      </w:r>
      <w:r w:rsidRPr="00F03D30">
        <w:rPr>
          <w:rFonts w:ascii="Times New Roman" w:eastAsiaTheme="minorEastAsia" w:hAnsi="Times New Roman" w:cstheme="minorBidi"/>
          <w:b/>
          <w:sz w:val="28"/>
          <w:szCs w:val="28"/>
        </w:rPr>
        <w:t>ОДЕСЬКОГО РАЙОНУ ОДЕСЬКОЇ ОБЛАСТІ</w:t>
      </w:r>
    </w:p>
    <w:p w:rsidR="00F03D30" w:rsidRPr="00F03D30" w:rsidRDefault="00F03D30" w:rsidP="00F03D30">
      <w:pPr>
        <w:pStyle w:val="a8"/>
        <w:numPr>
          <w:ilvl w:val="0"/>
          <w:numId w:val="4"/>
        </w:numPr>
        <w:spacing w:after="0" w:line="240" w:lineRule="auto"/>
        <w:rPr>
          <w:rFonts w:ascii="Times New Roman" w:eastAsiaTheme="minorEastAsia" w:hAnsi="Times New Roman" w:cstheme="minorBidi"/>
          <w:sz w:val="24"/>
          <w:szCs w:val="24"/>
        </w:rPr>
      </w:pPr>
    </w:p>
    <w:p w:rsidR="00C60C32" w:rsidRDefault="00AF7B78">
      <w:pPr>
        <w:numPr>
          <w:ilvl w:val="0"/>
          <w:numId w:val="4"/>
        </w:numPr>
        <w:spacing w:after="0" w:line="240" w:lineRule="auto"/>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 22 грудня 2025 року                                                        №3610-УІІІ</w:t>
      </w:r>
    </w:p>
    <w:p w:rsidR="00AF7B78" w:rsidRDefault="00AF7B78">
      <w:pPr>
        <w:numPr>
          <w:ilvl w:val="0"/>
          <w:numId w:val="4"/>
        </w:numPr>
        <w:spacing w:after="0" w:line="240" w:lineRule="auto"/>
        <w:ind w:left="0" w:firstLine="0"/>
        <w:jc w:val="center"/>
        <w:rPr>
          <w:rFonts w:ascii="Times New Roman" w:eastAsia="Times New Roman" w:hAnsi="Times New Roman" w:cs="Times New Roman"/>
          <w:b/>
          <w:sz w:val="28"/>
          <w:szCs w:val="28"/>
        </w:rPr>
      </w:pPr>
    </w:p>
    <w:p w:rsidR="00C60C32" w:rsidRDefault="007E17A3">
      <w:pPr>
        <w:numPr>
          <w:ilvl w:val="0"/>
          <w:numId w:val="4"/>
        </w:numPr>
        <w:spacing w:after="0" w:line="240" w:lineRule="auto"/>
        <w:ind w:left="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 </w:t>
      </w:r>
      <w:r w:rsidR="0048274E">
        <w:rPr>
          <w:rFonts w:ascii="Times New Roman" w:eastAsia="Times New Roman" w:hAnsi="Times New Roman" w:cs="Times New Roman"/>
          <w:b/>
          <w:sz w:val="28"/>
          <w:szCs w:val="28"/>
        </w:rPr>
        <w:t>затвердження</w:t>
      </w:r>
      <w:r w:rsidR="00984C0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Програм</w:t>
      </w:r>
      <w:r w:rsidR="00984C03">
        <w:rPr>
          <w:rFonts w:ascii="Times New Roman" w:eastAsia="Times New Roman" w:hAnsi="Times New Roman" w:cs="Times New Roman"/>
          <w:b/>
          <w:sz w:val="28"/>
          <w:szCs w:val="28"/>
        </w:rPr>
        <w:t>и</w:t>
      </w:r>
      <w:r>
        <w:rPr>
          <w:rFonts w:ascii="Times New Roman" w:eastAsia="Times New Roman" w:hAnsi="Times New Roman" w:cs="Times New Roman"/>
          <w:b/>
          <w:sz w:val="28"/>
          <w:szCs w:val="28"/>
        </w:rPr>
        <w:t xml:space="preserve"> розроблення (оновлення) містобудівної документації території Фонтанської сільської ради Одеського району Одеської області на 202</w:t>
      </w:r>
      <w:r w:rsidR="0048274E">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-20</w:t>
      </w:r>
      <w:r w:rsidR="0048274E">
        <w:rPr>
          <w:rFonts w:ascii="Times New Roman" w:eastAsia="Times New Roman" w:hAnsi="Times New Roman" w:cs="Times New Roman"/>
          <w:b/>
          <w:sz w:val="28"/>
          <w:szCs w:val="28"/>
        </w:rPr>
        <w:t>30</w:t>
      </w:r>
      <w:r>
        <w:rPr>
          <w:rFonts w:ascii="Times New Roman" w:eastAsia="Times New Roman" w:hAnsi="Times New Roman" w:cs="Times New Roman"/>
          <w:b/>
          <w:sz w:val="28"/>
          <w:szCs w:val="28"/>
        </w:rPr>
        <w:t xml:space="preserve"> роки</w:t>
      </w:r>
    </w:p>
    <w:p w:rsidR="00C60C32" w:rsidRDefault="007E17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rsidR="00C60C32" w:rsidRDefault="007E17A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Відповідно до Законів України «Про місцеве самоврядування в Україні», «Про регулювання містобудівної діяльності», «Про основи містобудування», «Про архітектурну діяльність», «Про землеустрій», «Про охорону культурної спадщини», «Про охорону навколишнього природного середовища», «Про стратегічну екологічну оцінку», «Про національну інфраструктуру </w:t>
      </w:r>
      <w:proofErr w:type="spellStart"/>
      <w:r>
        <w:rPr>
          <w:rFonts w:ascii="Times New Roman" w:eastAsia="Times New Roman" w:hAnsi="Times New Roman" w:cs="Times New Roman"/>
          <w:color w:val="000000"/>
          <w:sz w:val="28"/>
          <w:szCs w:val="28"/>
        </w:rPr>
        <w:t>геопросторових</w:t>
      </w:r>
      <w:proofErr w:type="spellEnd"/>
      <w:r>
        <w:rPr>
          <w:rFonts w:ascii="Times New Roman" w:eastAsia="Times New Roman" w:hAnsi="Times New Roman" w:cs="Times New Roman"/>
          <w:color w:val="000000"/>
          <w:sz w:val="28"/>
          <w:szCs w:val="28"/>
        </w:rPr>
        <w:t xml:space="preserve"> даних», «Про електронні документи та електронний документообіг», </w:t>
      </w:r>
      <w:r w:rsidRPr="0048274E">
        <w:rPr>
          <w:rFonts w:ascii="Times New Roman" w:eastAsia="Times New Roman" w:hAnsi="Times New Roman" w:cs="Times New Roman"/>
          <w:sz w:val="28"/>
          <w:szCs w:val="28"/>
        </w:rPr>
        <w:t xml:space="preserve">Порядку розроблення, оновлення, внесення змін та затвердження містобудівної документації, затвердженого постановою Кабінету Міністрів України від 01.09.2021 № 926, </w:t>
      </w:r>
      <w:r>
        <w:rPr>
          <w:rFonts w:ascii="Times New Roman" w:eastAsia="Times New Roman" w:hAnsi="Times New Roman" w:cs="Times New Roman"/>
          <w:color w:val="000000"/>
          <w:sz w:val="28"/>
          <w:szCs w:val="28"/>
        </w:rPr>
        <w:t>з метою реалізації основних напрямів державної та регіональної політики в галузі містобудівної діяльності та забезпечення Фонтанської громади сучасною  містобудівною та землевпорядною документацією на місцевому рівні, яка визначає планувальну організацію, функціональне призначення територій, послідовність реалізації рішень та етапність освоєння та розвитку територій громади, Фонтанська сільська рада Одеського району Одеської області, -</w:t>
      </w:r>
    </w:p>
    <w:p w:rsidR="00C60C32" w:rsidRDefault="00C60C32">
      <w:pPr>
        <w:pBdr>
          <w:top w:val="nil"/>
          <w:left w:val="nil"/>
          <w:bottom w:val="nil"/>
          <w:right w:val="nil"/>
          <w:between w:val="nil"/>
        </w:pBdr>
        <w:spacing w:after="0" w:line="240" w:lineRule="auto"/>
        <w:ind w:left="-142" w:firstLine="709"/>
        <w:jc w:val="both"/>
        <w:rPr>
          <w:rFonts w:ascii="Times New Roman" w:eastAsia="Times New Roman" w:hAnsi="Times New Roman" w:cs="Times New Roman"/>
          <w:color w:val="000000"/>
          <w:sz w:val="28"/>
          <w:szCs w:val="28"/>
        </w:rPr>
      </w:pPr>
    </w:p>
    <w:p w:rsidR="00C60C32" w:rsidRDefault="007E17A3">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ВИРІШИЛА:</w:t>
      </w:r>
    </w:p>
    <w:p w:rsidR="00C60C32" w:rsidRPr="00984C03" w:rsidRDefault="007E17A3">
      <w:pPr>
        <w:numPr>
          <w:ilvl w:val="0"/>
          <w:numId w:val="4"/>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48274E">
        <w:rPr>
          <w:rFonts w:ascii="Times New Roman" w:eastAsia="Times New Roman" w:hAnsi="Times New Roman" w:cs="Times New Roman"/>
          <w:sz w:val="28"/>
          <w:szCs w:val="28"/>
        </w:rPr>
        <w:t>Затвердити</w:t>
      </w:r>
      <w:r w:rsidR="00306B6E">
        <w:rPr>
          <w:rFonts w:ascii="Times New Roman" w:eastAsia="Times New Roman" w:hAnsi="Times New Roman" w:cs="Times New Roman"/>
          <w:sz w:val="28"/>
          <w:szCs w:val="28"/>
        </w:rPr>
        <w:t xml:space="preserve"> Програм</w:t>
      </w:r>
      <w:r w:rsidR="0048274E">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розроблення (оновлення) містобудівної документації території Фонтанської сільської ради Одеського району Одеської </w:t>
      </w:r>
      <w:r w:rsidRPr="00984C03">
        <w:rPr>
          <w:rFonts w:ascii="Times New Roman" w:eastAsia="Times New Roman" w:hAnsi="Times New Roman" w:cs="Times New Roman"/>
          <w:sz w:val="28"/>
          <w:szCs w:val="28"/>
        </w:rPr>
        <w:t>області на 202</w:t>
      </w:r>
      <w:r w:rsidR="0048274E">
        <w:rPr>
          <w:rFonts w:ascii="Times New Roman" w:eastAsia="Times New Roman" w:hAnsi="Times New Roman" w:cs="Times New Roman"/>
          <w:sz w:val="28"/>
          <w:szCs w:val="28"/>
        </w:rPr>
        <w:t>6</w:t>
      </w:r>
      <w:r w:rsidRPr="00984C03">
        <w:rPr>
          <w:rFonts w:ascii="Times New Roman" w:eastAsia="Times New Roman" w:hAnsi="Times New Roman" w:cs="Times New Roman"/>
          <w:sz w:val="28"/>
          <w:szCs w:val="28"/>
        </w:rPr>
        <w:t>-20</w:t>
      </w:r>
      <w:r w:rsidR="0048274E">
        <w:rPr>
          <w:rFonts w:ascii="Times New Roman" w:eastAsia="Times New Roman" w:hAnsi="Times New Roman" w:cs="Times New Roman"/>
          <w:sz w:val="28"/>
          <w:szCs w:val="28"/>
        </w:rPr>
        <w:t>30</w:t>
      </w:r>
      <w:r w:rsidRPr="00984C03">
        <w:rPr>
          <w:rFonts w:ascii="Times New Roman" w:eastAsia="Times New Roman" w:hAnsi="Times New Roman" w:cs="Times New Roman"/>
          <w:sz w:val="28"/>
          <w:szCs w:val="28"/>
        </w:rPr>
        <w:t xml:space="preserve"> роки</w:t>
      </w:r>
      <w:r w:rsidR="0048274E">
        <w:rPr>
          <w:rFonts w:ascii="Times New Roman" w:eastAsia="Times New Roman" w:hAnsi="Times New Roman" w:cs="Times New Roman"/>
          <w:sz w:val="28"/>
          <w:szCs w:val="28"/>
        </w:rPr>
        <w:t>, додається</w:t>
      </w:r>
      <w:r w:rsidRPr="00984C03">
        <w:rPr>
          <w:rFonts w:ascii="Times New Roman" w:eastAsia="Times New Roman" w:hAnsi="Times New Roman" w:cs="Times New Roman"/>
          <w:sz w:val="28"/>
          <w:szCs w:val="28"/>
        </w:rPr>
        <w:t>.</w:t>
      </w:r>
    </w:p>
    <w:p w:rsidR="00C60C32" w:rsidRPr="00E515BF" w:rsidRDefault="007E17A3">
      <w:pPr>
        <w:ind w:firstLine="567"/>
        <w:jc w:val="both"/>
        <w:rPr>
          <w:rFonts w:ascii="Times New Roman" w:eastAsia="Times New Roman" w:hAnsi="Times New Roman" w:cs="Times New Roman"/>
          <w:sz w:val="28"/>
          <w:szCs w:val="28"/>
        </w:rPr>
      </w:pPr>
      <w:r w:rsidRPr="00984C03">
        <w:rPr>
          <w:rFonts w:ascii="Times New Roman" w:eastAsia="Times New Roman" w:hAnsi="Times New Roman" w:cs="Times New Roman"/>
          <w:sz w:val="28"/>
          <w:szCs w:val="28"/>
        </w:rPr>
        <w:t xml:space="preserve"> 2. </w:t>
      </w:r>
      <w:r w:rsidRPr="00E515BF">
        <w:rPr>
          <w:rFonts w:ascii="Times New Roman" w:eastAsia="Times New Roman" w:hAnsi="Times New Roman" w:cs="Times New Roman"/>
          <w:sz w:val="28"/>
          <w:szCs w:val="28"/>
        </w:rPr>
        <w:t>Контроль за виконанням даного рішення покласти на п</w:t>
      </w:r>
      <w:r w:rsidR="00984C03" w:rsidRPr="00E515BF">
        <w:rPr>
          <w:rFonts w:ascii="Times New Roman" w:eastAsia="Times New Roman" w:hAnsi="Times New Roman" w:cs="Times New Roman"/>
          <w:bCs/>
          <w:sz w:val="28"/>
          <w:szCs w:val="28"/>
        </w:rPr>
        <w:t xml:space="preserve">остійну комісію з питань </w:t>
      </w:r>
      <w:r w:rsidR="00E515BF" w:rsidRPr="00E515BF">
        <w:rPr>
          <w:rFonts w:ascii="Times New Roman" w:eastAsia="Times New Roman" w:hAnsi="Times New Roman" w:cs="Times New Roman"/>
          <w:bCs/>
          <w:sz w:val="28"/>
          <w:szCs w:val="28"/>
        </w:rPr>
        <w:t>земельних відносин, природокористування, планування території</w:t>
      </w:r>
      <w:r w:rsidRPr="00E515BF">
        <w:rPr>
          <w:rFonts w:ascii="Times New Roman" w:eastAsia="Times New Roman" w:hAnsi="Times New Roman" w:cs="Times New Roman"/>
          <w:sz w:val="28"/>
          <w:szCs w:val="28"/>
        </w:rPr>
        <w:t xml:space="preserve"> (голова комісії </w:t>
      </w:r>
      <w:r w:rsidR="00984C03" w:rsidRPr="00E515BF">
        <w:rPr>
          <w:rFonts w:ascii="Times New Roman" w:eastAsia="Times New Roman" w:hAnsi="Times New Roman" w:cs="Times New Roman"/>
          <w:sz w:val="28"/>
          <w:szCs w:val="28"/>
        </w:rPr>
        <w:t>–</w:t>
      </w:r>
      <w:r w:rsidRPr="00E515BF">
        <w:rPr>
          <w:rFonts w:ascii="Times New Roman" w:eastAsia="Times New Roman" w:hAnsi="Times New Roman" w:cs="Times New Roman"/>
          <w:sz w:val="28"/>
          <w:szCs w:val="28"/>
        </w:rPr>
        <w:t xml:space="preserve"> </w:t>
      </w:r>
      <w:r w:rsidR="00E515BF" w:rsidRPr="00E515BF">
        <w:rPr>
          <w:rFonts w:ascii="Times New Roman" w:eastAsia="Times New Roman" w:hAnsi="Times New Roman" w:cs="Times New Roman"/>
          <w:sz w:val="28"/>
          <w:szCs w:val="28"/>
        </w:rPr>
        <w:t>Шпат М.О.</w:t>
      </w:r>
      <w:r w:rsidRPr="00E515BF">
        <w:rPr>
          <w:rFonts w:ascii="Times New Roman" w:eastAsia="Times New Roman" w:hAnsi="Times New Roman" w:cs="Times New Roman"/>
          <w:sz w:val="28"/>
          <w:szCs w:val="28"/>
        </w:rPr>
        <w:t>).</w:t>
      </w:r>
    </w:p>
    <w:p w:rsidR="00C60C32" w:rsidRDefault="00C60C32">
      <w:pPr>
        <w:spacing w:after="0" w:line="240" w:lineRule="auto"/>
        <w:rPr>
          <w:rFonts w:ascii="Times New Roman" w:eastAsia="Times New Roman" w:hAnsi="Times New Roman" w:cs="Times New Roman"/>
          <w:sz w:val="28"/>
          <w:szCs w:val="28"/>
        </w:rPr>
      </w:pPr>
    </w:p>
    <w:p w:rsidR="00C60C32" w:rsidRPr="00AF7B78" w:rsidRDefault="00AF7B78" w:rsidP="00AF7B78">
      <w:pPr>
        <w:tabs>
          <w:tab w:val="left" w:pos="6195"/>
        </w:tabs>
        <w:spacing w:after="0" w:line="240" w:lineRule="auto"/>
        <w:ind w:firstLine="720"/>
        <w:rPr>
          <w:rFonts w:ascii="Times New Roman" w:eastAsia="Times New Roman" w:hAnsi="Times New Roman" w:cs="Times New Roman"/>
          <w:b/>
          <w:sz w:val="28"/>
          <w:szCs w:val="28"/>
        </w:rPr>
      </w:pPr>
      <w:proofErr w:type="spellStart"/>
      <w:r w:rsidRPr="00AF7B78">
        <w:rPr>
          <w:rFonts w:ascii="Times New Roman" w:eastAsia="Times New Roman" w:hAnsi="Times New Roman" w:cs="Times New Roman"/>
          <w:b/>
          <w:sz w:val="28"/>
          <w:szCs w:val="28"/>
        </w:rPr>
        <w:t>В.о.сільського</w:t>
      </w:r>
      <w:proofErr w:type="spellEnd"/>
      <w:r w:rsidRPr="00AF7B78">
        <w:rPr>
          <w:rFonts w:ascii="Times New Roman" w:eastAsia="Times New Roman" w:hAnsi="Times New Roman" w:cs="Times New Roman"/>
          <w:b/>
          <w:sz w:val="28"/>
          <w:szCs w:val="28"/>
        </w:rPr>
        <w:t xml:space="preserve"> голови</w:t>
      </w:r>
      <w:r w:rsidRPr="00AF7B78">
        <w:rPr>
          <w:rFonts w:ascii="Times New Roman" w:eastAsia="Times New Roman" w:hAnsi="Times New Roman" w:cs="Times New Roman"/>
          <w:b/>
          <w:sz w:val="28"/>
          <w:szCs w:val="28"/>
        </w:rPr>
        <w:tab/>
        <w:t>Андрій СЕРЕБРІЙ</w:t>
      </w:r>
    </w:p>
    <w:p w:rsidR="00C60C32" w:rsidRPr="00AF7B78" w:rsidRDefault="00C60C32">
      <w:pPr>
        <w:spacing w:after="0" w:line="240" w:lineRule="auto"/>
        <w:rPr>
          <w:rFonts w:ascii="Times New Roman" w:eastAsia="Times New Roman" w:hAnsi="Times New Roman" w:cs="Times New Roman"/>
          <w:b/>
          <w:sz w:val="28"/>
          <w:szCs w:val="28"/>
        </w:rPr>
      </w:pPr>
    </w:p>
    <w:p w:rsidR="00C60C32" w:rsidRPr="00AF7B78" w:rsidRDefault="00C60C32">
      <w:pPr>
        <w:spacing w:after="0" w:line="240" w:lineRule="auto"/>
        <w:rPr>
          <w:rFonts w:ascii="Times New Roman" w:eastAsia="Times New Roman" w:hAnsi="Times New Roman" w:cs="Times New Roman"/>
          <w:b/>
          <w:sz w:val="28"/>
          <w:szCs w:val="28"/>
        </w:rPr>
      </w:pPr>
    </w:p>
    <w:p w:rsidR="00C60C32" w:rsidRDefault="00C60C32">
      <w:pPr>
        <w:spacing w:after="0" w:line="240" w:lineRule="auto"/>
        <w:rPr>
          <w:rFonts w:ascii="Times New Roman" w:eastAsia="Times New Roman" w:hAnsi="Times New Roman" w:cs="Times New Roman"/>
          <w:sz w:val="28"/>
          <w:szCs w:val="28"/>
        </w:rPr>
      </w:pPr>
    </w:p>
    <w:p w:rsidR="00AF7B78" w:rsidRDefault="00AF7B78">
      <w:pPr>
        <w:spacing w:after="0" w:line="240" w:lineRule="auto"/>
        <w:rPr>
          <w:rFonts w:ascii="Times New Roman" w:eastAsia="Times New Roman" w:hAnsi="Times New Roman" w:cs="Times New Roman"/>
          <w:sz w:val="28"/>
          <w:szCs w:val="28"/>
        </w:rPr>
      </w:pPr>
    </w:p>
    <w:p w:rsidR="00AF7B78" w:rsidRDefault="00AF7B78">
      <w:pPr>
        <w:spacing w:after="0" w:line="240" w:lineRule="auto"/>
        <w:rPr>
          <w:rFonts w:ascii="Times New Roman" w:eastAsia="Times New Roman" w:hAnsi="Times New Roman" w:cs="Times New Roman"/>
          <w:sz w:val="28"/>
          <w:szCs w:val="28"/>
        </w:rPr>
      </w:pPr>
    </w:p>
    <w:p w:rsidR="00C60C32" w:rsidRDefault="00232B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ПОГОДЖЕНО:</w:t>
      </w:r>
      <w:bookmarkStart w:id="0" w:name="_GoBack"/>
      <w:bookmarkEnd w:id="0"/>
    </w:p>
    <w:p w:rsidR="00C60C32" w:rsidRDefault="00C60C32">
      <w:pPr>
        <w:spacing w:after="0" w:line="240" w:lineRule="auto"/>
        <w:jc w:val="both"/>
        <w:rPr>
          <w:rFonts w:ascii="Times New Roman" w:eastAsia="Times New Roman" w:hAnsi="Times New Roman" w:cs="Times New Roman"/>
          <w:sz w:val="28"/>
          <w:szCs w:val="28"/>
        </w:rPr>
      </w:pPr>
    </w:p>
    <w:p w:rsidR="0048274E" w:rsidRDefault="0048274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Перший заступник</w:t>
      </w:r>
    </w:p>
    <w:p w:rsidR="0048274E" w:rsidRDefault="0048274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сільського голови                                                                        Роман ОРІШИЧ</w:t>
      </w:r>
    </w:p>
    <w:p w:rsidR="0048274E" w:rsidRDefault="0048274E">
      <w:pPr>
        <w:spacing w:after="0" w:line="240" w:lineRule="auto"/>
        <w:jc w:val="both"/>
        <w:rPr>
          <w:rFonts w:ascii="Times New Roman" w:eastAsia="Times New Roman" w:hAnsi="Times New Roman" w:cs="Times New Roman"/>
          <w:sz w:val="28"/>
          <w:szCs w:val="28"/>
        </w:rPr>
      </w:pPr>
    </w:p>
    <w:p w:rsidR="0048274E" w:rsidRDefault="0048274E">
      <w:pPr>
        <w:spacing w:after="0" w:line="240" w:lineRule="auto"/>
        <w:jc w:val="both"/>
        <w:rPr>
          <w:rFonts w:ascii="Times New Roman" w:eastAsia="Times New Roman" w:hAnsi="Times New Roman" w:cs="Times New Roman"/>
          <w:sz w:val="28"/>
          <w:szCs w:val="28"/>
        </w:rPr>
      </w:pPr>
    </w:p>
    <w:p w:rsidR="00C60C32" w:rsidRDefault="00984C0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7E17A3">
        <w:rPr>
          <w:rFonts w:ascii="Times New Roman" w:eastAsia="Times New Roman" w:hAnsi="Times New Roman" w:cs="Times New Roman"/>
          <w:sz w:val="28"/>
          <w:szCs w:val="28"/>
        </w:rPr>
        <w:t xml:space="preserve">аступник </w:t>
      </w:r>
    </w:p>
    <w:p w:rsidR="00C60C32" w:rsidRDefault="007E17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сільського голови                                               </w:t>
      </w:r>
      <w:r w:rsidR="00984C03">
        <w:rPr>
          <w:rFonts w:ascii="Times New Roman" w:eastAsia="Times New Roman" w:hAnsi="Times New Roman" w:cs="Times New Roman"/>
          <w:sz w:val="28"/>
          <w:szCs w:val="28"/>
        </w:rPr>
        <w:t xml:space="preserve">     Володимир К</w:t>
      </w:r>
      <w:r w:rsidR="0048274E">
        <w:rPr>
          <w:rFonts w:ascii="Times New Roman" w:eastAsia="Times New Roman" w:hAnsi="Times New Roman" w:cs="Times New Roman"/>
          <w:sz w:val="28"/>
          <w:szCs w:val="28"/>
        </w:rPr>
        <w:t xml:space="preserve">РИВОШЕЄНКО </w:t>
      </w:r>
    </w:p>
    <w:p w:rsidR="00C60C32" w:rsidRDefault="00C60C32">
      <w:pPr>
        <w:spacing w:after="0" w:line="240" w:lineRule="auto"/>
        <w:jc w:val="both"/>
        <w:rPr>
          <w:rFonts w:ascii="Times New Roman" w:eastAsia="Times New Roman" w:hAnsi="Times New Roman" w:cs="Times New Roman"/>
          <w:sz w:val="28"/>
          <w:szCs w:val="28"/>
        </w:rPr>
      </w:pPr>
    </w:p>
    <w:p w:rsidR="00232BA9" w:rsidRDefault="00232B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Керуючий справами виконавчого</w:t>
      </w:r>
    </w:p>
    <w:p w:rsidR="00C60C32" w:rsidRDefault="00232B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Комітету                                                                </w:t>
      </w:r>
      <w:r w:rsidR="007E17A3">
        <w:rPr>
          <w:rFonts w:ascii="Times New Roman" w:eastAsia="Times New Roman" w:hAnsi="Times New Roman" w:cs="Times New Roman"/>
          <w:sz w:val="28"/>
          <w:szCs w:val="28"/>
        </w:rPr>
        <w:t>Олександр Щ</w:t>
      </w:r>
      <w:r w:rsidR="0048274E">
        <w:rPr>
          <w:rFonts w:ascii="Times New Roman" w:eastAsia="Times New Roman" w:hAnsi="Times New Roman" w:cs="Times New Roman"/>
          <w:sz w:val="28"/>
          <w:szCs w:val="28"/>
        </w:rPr>
        <w:t>ЕРБИЧ</w:t>
      </w: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C60C32" w:rsidRDefault="00C60C32">
      <w:pPr>
        <w:shd w:val="clear" w:color="auto" w:fill="FFFFFF"/>
        <w:spacing w:after="0" w:line="240" w:lineRule="auto"/>
        <w:jc w:val="both"/>
        <w:rPr>
          <w:rFonts w:ascii="Times New Roman" w:eastAsia="Times New Roman" w:hAnsi="Times New Roman" w:cs="Times New Roman"/>
          <w:color w:val="000000"/>
          <w:sz w:val="28"/>
          <w:szCs w:val="28"/>
        </w:rPr>
      </w:pPr>
    </w:p>
    <w:p w:rsidR="00232BA9" w:rsidRDefault="00232BA9">
      <w:pPr>
        <w:spacing w:after="0" w:line="240" w:lineRule="auto"/>
        <w:rPr>
          <w:rFonts w:ascii="Times New Roman" w:eastAsia="Times New Roman" w:hAnsi="Times New Roman" w:cs="Times New Roman"/>
          <w:sz w:val="28"/>
          <w:szCs w:val="28"/>
        </w:rPr>
      </w:pPr>
    </w:p>
    <w:p w:rsidR="00232BA9" w:rsidRDefault="00232BA9">
      <w:pPr>
        <w:spacing w:after="0" w:line="240" w:lineRule="auto"/>
        <w:rPr>
          <w:rFonts w:ascii="Times New Roman" w:eastAsia="Times New Roman" w:hAnsi="Times New Roman" w:cs="Times New Roman"/>
          <w:sz w:val="28"/>
          <w:szCs w:val="28"/>
        </w:rPr>
      </w:pPr>
    </w:p>
    <w:p w:rsidR="00232BA9" w:rsidRDefault="00232BA9">
      <w:pPr>
        <w:spacing w:after="0" w:line="240" w:lineRule="auto"/>
        <w:rPr>
          <w:rFonts w:ascii="Times New Roman" w:eastAsia="Times New Roman" w:hAnsi="Times New Roman" w:cs="Times New Roman"/>
          <w:sz w:val="28"/>
          <w:szCs w:val="28"/>
        </w:rPr>
      </w:pPr>
    </w:p>
    <w:p w:rsidR="00232BA9" w:rsidRDefault="00232BA9">
      <w:pPr>
        <w:spacing w:after="0" w:line="240" w:lineRule="auto"/>
        <w:rPr>
          <w:rFonts w:ascii="Times New Roman" w:eastAsia="Times New Roman" w:hAnsi="Times New Roman" w:cs="Times New Roman"/>
          <w:sz w:val="28"/>
          <w:szCs w:val="28"/>
        </w:rPr>
      </w:pPr>
    </w:p>
    <w:p w:rsidR="00232BA9" w:rsidRDefault="00232BA9">
      <w:pPr>
        <w:spacing w:after="0" w:line="240" w:lineRule="auto"/>
        <w:rPr>
          <w:rFonts w:ascii="Times New Roman" w:eastAsia="Times New Roman" w:hAnsi="Times New Roman" w:cs="Times New Roman"/>
          <w:sz w:val="28"/>
          <w:szCs w:val="28"/>
        </w:rPr>
      </w:pPr>
    </w:p>
    <w:p w:rsidR="00232BA9" w:rsidRDefault="00232BA9">
      <w:pPr>
        <w:spacing w:after="0" w:line="240" w:lineRule="auto"/>
        <w:rPr>
          <w:rFonts w:ascii="Times New Roman" w:eastAsia="Times New Roman" w:hAnsi="Times New Roman" w:cs="Times New Roman"/>
          <w:sz w:val="28"/>
          <w:szCs w:val="28"/>
        </w:rPr>
      </w:pPr>
    </w:p>
    <w:p w:rsidR="00232BA9" w:rsidRDefault="00232BA9">
      <w:pPr>
        <w:spacing w:after="0" w:line="240" w:lineRule="auto"/>
        <w:rPr>
          <w:rFonts w:ascii="Times New Roman" w:eastAsia="Times New Roman" w:hAnsi="Times New Roman" w:cs="Times New Roman"/>
          <w:sz w:val="28"/>
          <w:szCs w:val="28"/>
        </w:rPr>
      </w:pPr>
    </w:p>
    <w:p w:rsidR="00232BA9" w:rsidRDefault="00232BA9">
      <w:pPr>
        <w:spacing w:after="0" w:line="240" w:lineRule="auto"/>
        <w:rPr>
          <w:rFonts w:ascii="Times New Roman" w:eastAsia="Times New Roman" w:hAnsi="Times New Roman" w:cs="Times New Roman"/>
          <w:sz w:val="28"/>
          <w:szCs w:val="28"/>
        </w:rPr>
      </w:pPr>
    </w:p>
    <w:p w:rsidR="00232BA9" w:rsidRDefault="00232BA9">
      <w:pPr>
        <w:spacing w:after="0" w:line="240" w:lineRule="auto"/>
        <w:rPr>
          <w:rFonts w:ascii="Times New Roman" w:eastAsia="Times New Roman" w:hAnsi="Times New Roman" w:cs="Times New Roman"/>
          <w:sz w:val="28"/>
          <w:szCs w:val="28"/>
        </w:rPr>
      </w:pPr>
    </w:p>
    <w:p w:rsidR="00C60C32" w:rsidRDefault="007E17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Виконавець:</w:t>
      </w:r>
      <w:r w:rsidR="00232BA9" w:rsidRPr="00232BA9">
        <w:t xml:space="preserve"> </w:t>
      </w:r>
      <w:r w:rsidR="00232BA9" w:rsidRPr="00232BA9">
        <w:rPr>
          <w:rFonts w:ascii="Times New Roman" w:eastAsia="Times New Roman" w:hAnsi="Times New Roman" w:cs="Times New Roman"/>
          <w:sz w:val="28"/>
          <w:szCs w:val="28"/>
        </w:rPr>
        <w:t xml:space="preserve">Ілона КОРОЛЬОВА    </w:t>
      </w:r>
    </w:p>
    <w:p w:rsidR="00C60C32" w:rsidRDefault="00232B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Підрозділ:</w:t>
      </w:r>
      <w:r w:rsidR="007E17A3">
        <w:rPr>
          <w:rFonts w:ascii="Times New Roman" w:eastAsia="Times New Roman" w:hAnsi="Times New Roman" w:cs="Times New Roman"/>
          <w:sz w:val="28"/>
          <w:szCs w:val="28"/>
        </w:rPr>
        <w:t xml:space="preserve"> відділ містобудування та архітектури                                  </w:t>
      </w: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232BA9" w:rsidRDefault="00232BA9">
      <w:pPr>
        <w:spacing w:after="0" w:line="240" w:lineRule="auto"/>
        <w:jc w:val="center"/>
        <w:rPr>
          <w:rFonts w:ascii="Times New Roman" w:eastAsia="Times New Roman" w:hAnsi="Times New Roman" w:cs="Times New Roman"/>
          <w:sz w:val="28"/>
          <w:szCs w:val="28"/>
        </w:rPr>
      </w:pPr>
    </w:p>
    <w:p w:rsidR="00C60C32" w:rsidRDefault="007E17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ПОЯСНЮВАЛЬНА ЗАПИСКА</w:t>
      </w:r>
    </w:p>
    <w:p w:rsidR="00C60C32" w:rsidRDefault="007E17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проекту рішення Фонтанської сільської ради </w:t>
      </w:r>
    </w:p>
    <w:p w:rsidR="00C60C32" w:rsidRDefault="007E17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Одеського району Одеської області</w:t>
      </w:r>
    </w:p>
    <w:p w:rsidR="00C60C32" w:rsidRDefault="007E17A3">
      <w:pPr>
        <w:numPr>
          <w:ilvl w:val="0"/>
          <w:numId w:val="4"/>
        </w:numPr>
        <w:spacing w:after="0" w:line="240" w:lineRule="auto"/>
        <w:ind w:lef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w:t>
      </w:r>
      <w:r w:rsidR="0048274E">
        <w:rPr>
          <w:rFonts w:ascii="Times New Roman" w:eastAsia="Times New Roman" w:hAnsi="Times New Roman" w:cs="Times New Roman"/>
          <w:sz w:val="28"/>
          <w:szCs w:val="28"/>
        </w:rPr>
        <w:t>затвердження</w:t>
      </w:r>
      <w:r>
        <w:rPr>
          <w:rFonts w:ascii="Times New Roman" w:eastAsia="Times New Roman" w:hAnsi="Times New Roman" w:cs="Times New Roman"/>
          <w:sz w:val="28"/>
          <w:szCs w:val="28"/>
        </w:rPr>
        <w:t xml:space="preserve"> Програми розроблення (оновлення) містобудівної</w:t>
      </w:r>
    </w:p>
    <w:p w:rsidR="00C60C32" w:rsidRDefault="007E17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документації території Фонтанської сільської  ради Одеського району Одеської області на 202</w:t>
      </w:r>
      <w:r w:rsidR="0048274E">
        <w:rPr>
          <w:rFonts w:ascii="Times New Roman" w:eastAsia="Times New Roman" w:hAnsi="Times New Roman" w:cs="Times New Roman"/>
          <w:sz w:val="28"/>
          <w:szCs w:val="28"/>
        </w:rPr>
        <w:t>6</w:t>
      </w:r>
      <w:r>
        <w:rPr>
          <w:rFonts w:ascii="Times New Roman" w:eastAsia="Times New Roman" w:hAnsi="Times New Roman" w:cs="Times New Roman"/>
          <w:sz w:val="28"/>
          <w:szCs w:val="28"/>
        </w:rPr>
        <w:t>-20</w:t>
      </w:r>
      <w:r w:rsidR="0048274E">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роки».</w:t>
      </w:r>
    </w:p>
    <w:p w:rsidR="00C60C32" w:rsidRDefault="00C60C32">
      <w:pPr>
        <w:spacing w:after="0" w:line="240" w:lineRule="auto"/>
        <w:jc w:val="center"/>
        <w:rPr>
          <w:rFonts w:ascii="Times New Roman" w:eastAsia="Times New Roman" w:hAnsi="Times New Roman" w:cs="Times New Roman"/>
          <w:sz w:val="28"/>
          <w:szCs w:val="28"/>
        </w:rPr>
      </w:pPr>
    </w:p>
    <w:p w:rsidR="00C60C32" w:rsidRDefault="00C60C32">
      <w:pPr>
        <w:spacing w:after="0" w:line="240" w:lineRule="auto"/>
        <w:jc w:val="center"/>
        <w:rPr>
          <w:rFonts w:ascii="Times New Roman" w:eastAsia="Times New Roman" w:hAnsi="Times New Roman" w:cs="Times New Roman"/>
          <w:sz w:val="28"/>
          <w:szCs w:val="28"/>
        </w:rPr>
      </w:pPr>
    </w:p>
    <w:p w:rsidR="00C60C32" w:rsidRDefault="007E17A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 рішення розроблено відділом містобудування та архітектури виконавчого  органу Фонтанської сільської ради Одеського району Одеської області, відповідно до вимог Законів України «Про місцеве самоврядування в Україні», «Про регулювання містобудівної діяльності», «Про основи містобудування», «Про архітектурну діяльність», «Про землеустрій», «Про охорону культурної спадщини», «Про охорону навколишнього природного середовища», «Про стратегічну екологічну оцінку», «Про національну інфраструктуру </w:t>
      </w:r>
      <w:proofErr w:type="spellStart"/>
      <w:r>
        <w:rPr>
          <w:rFonts w:ascii="Times New Roman" w:eastAsia="Times New Roman" w:hAnsi="Times New Roman" w:cs="Times New Roman"/>
          <w:sz w:val="28"/>
          <w:szCs w:val="28"/>
        </w:rPr>
        <w:t>геопросторових</w:t>
      </w:r>
      <w:proofErr w:type="spellEnd"/>
      <w:r>
        <w:rPr>
          <w:rFonts w:ascii="Times New Roman" w:eastAsia="Times New Roman" w:hAnsi="Times New Roman" w:cs="Times New Roman"/>
          <w:sz w:val="28"/>
          <w:szCs w:val="28"/>
        </w:rPr>
        <w:t xml:space="preserve"> даних», «Про електронні документи та електронний документообіг», Порядку розроблення, оновлення, внесення змін та затвердження містобудівної документації, затвердженого постановою Кабінету Міністрів України від 01.09.2021 № 926, з метою реалізації основних напрямів державної та регіональної політики в галузі містобуд</w:t>
      </w:r>
      <w:r w:rsidR="008F3283">
        <w:rPr>
          <w:rFonts w:ascii="Times New Roman" w:eastAsia="Times New Roman" w:hAnsi="Times New Roman" w:cs="Times New Roman"/>
          <w:sz w:val="28"/>
          <w:szCs w:val="28"/>
        </w:rPr>
        <w:t>івної діяльності та землеустрою на території Фонтанської територіальної громади Одеського району Одеської області.</w:t>
      </w:r>
    </w:p>
    <w:p w:rsidR="00C60C32" w:rsidRDefault="00C60C32">
      <w:pPr>
        <w:spacing w:after="0" w:line="240" w:lineRule="auto"/>
        <w:jc w:val="both"/>
        <w:rPr>
          <w:rFonts w:ascii="Times New Roman" w:eastAsia="Times New Roman" w:hAnsi="Times New Roman" w:cs="Times New Roman"/>
          <w:sz w:val="28"/>
          <w:szCs w:val="28"/>
        </w:rPr>
      </w:pPr>
    </w:p>
    <w:p w:rsidR="00C60C32" w:rsidRDefault="00C60C32">
      <w:pPr>
        <w:spacing w:after="0" w:line="240" w:lineRule="auto"/>
        <w:jc w:val="both"/>
        <w:rPr>
          <w:rFonts w:ascii="Times New Roman" w:eastAsia="Times New Roman" w:hAnsi="Times New Roman" w:cs="Times New Roman"/>
          <w:sz w:val="28"/>
          <w:szCs w:val="28"/>
        </w:rPr>
      </w:pPr>
    </w:p>
    <w:p w:rsidR="00C60C32" w:rsidRDefault="00C60C32">
      <w:pPr>
        <w:spacing w:after="0" w:line="240" w:lineRule="auto"/>
        <w:jc w:val="both"/>
        <w:rPr>
          <w:rFonts w:ascii="Times New Roman" w:eastAsia="Times New Roman" w:hAnsi="Times New Roman" w:cs="Times New Roman"/>
          <w:sz w:val="28"/>
          <w:szCs w:val="28"/>
        </w:rPr>
      </w:pPr>
    </w:p>
    <w:p w:rsidR="00C60C32" w:rsidRDefault="00C60C32">
      <w:pPr>
        <w:spacing w:after="0" w:line="240" w:lineRule="auto"/>
        <w:jc w:val="both"/>
        <w:rPr>
          <w:rFonts w:ascii="Times New Roman" w:eastAsia="Times New Roman" w:hAnsi="Times New Roman" w:cs="Times New Roman"/>
          <w:sz w:val="28"/>
          <w:szCs w:val="28"/>
        </w:rPr>
      </w:pPr>
    </w:p>
    <w:p w:rsidR="00C60C32" w:rsidRDefault="00C60C32">
      <w:pPr>
        <w:spacing w:after="0" w:line="240" w:lineRule="auto"/>
        <w:jc w:val="both"/>
        <w:rPr>
          <w:rFonts w:ascii="Times New Roman" w:eastAsia="Times New Roman" w:hAnsi="Times New Roman" w:cs="Times New Roman"/>
          <w:sz w:val="28"/>
          <w:szCs w:val="28"/>
        </w:rPr>
      </w:pPr>
    </w:p>
    <w:p w:rsidR="00C60C32" w:rsidRDefault="00C60C32">
      <w:pPr>
        <w:spacing w:after="0" w:line="240" w:lineRule="auto"/>
        <w:jc w:val="both"/>
        <w:rPr>
          <w:rFonts w:ascii="Times New Roman" w:eastAsia="Times New Roman" w:hAnsi="Times New Roman" w:cs="Times New Roman"/>
          <w:sz w:val="28"/>
          <w:szCs w:val="28"/>
        </w:rPr>
      </w:pPr>
    </w:p>
    <w:p w:rsidR="00C60C32" w:rsidRDefault="0048274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н</w:t>
      </w:r>
      <w:r w:rsidR="007E17A3">
        <w:rPr>
          <w:rFonts w:ascii="Times New Roman" w:eastAsia="Times New Roman" w:hAnsi="Times New Roman" w:cs="Times New Roman"/>
          <w:sz w:val="28"/>
          <w:szCs w:val="28"/>
        </w:rPr>
        <w:t>ачальник</w:t>
      </w:r>
      <w:r>
        <w:rPr>
          <w:rFonts w:ascii="Times New Roman" w:eastAsia="Times New Roman" w:hAnsi="Times New Roman" w:cs="Times New Roman"/>
          <w:sz w:val="28"/>
          <w:szCs w:val="28"/>
        </w:rPr>
        <w:t>а</w:t>
      </w:r>
      <w:r w:rsidR="007E17A3">
        <w:rPr>
          <w:rFonts w:ascii="Times New Roman" w:eastAsia="Times New Roman" w:hAnsi="Times New Roman" w:cs="Times New Roman"/>
          <w:sz w:val="28"/>
          <w:szCs w:val="28"/>
        </w:rPr>
        <w:t xml:space="preserve"> відділу</w:t>
      </w:r>
    </w:p>
    <w:p w:rsidR="00C60C32" w:rsidRDefault="007E17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містобудування та архітектури                                     </w:t>
      </w:r>
      <w:r w:rsidR="0048274E">
        <w:rPr>
          <w:rFonts w:ascii="Times New Roman" w:eastAsia="Times New Roman" w:hAnsi="Times New Roman" w:cs="Times New Roman"/>
          <w:sz w:val="28"/>
          <w:szCs w:val="28"/>
        </w:rPr>
        <w:t>Ілона КОРОЛЬОВА</w:t>
      </w:r>
      <w:r>
        <w:rPr>
          <w:rFonts w:ascii="Times New Roman" w:eastAsia="Times New Roman" w:hAnsi="Times New Roman" w:cs="Times New Roman"/>
          <w:sz w:val="28"/>
          <w:szCs w:val="28"/>
        </w:rPr>
        <w:t xml:space="preserve"> </w:t>
      </w: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C60C32" w:rsidRDefault="00C60C32">
      <w:pPr>
        <w:spacing w:after="0" w:line="240" w:lineRule="auto"/>
        <w:rPr>
          <w:rFonts w:ascii="Times New Roman" w:eastAsia="Times New Roman" w:hAnsi="Times New Roman" w:cs="Times New Roman"/>
          <w:sz w:val="28"/>
          <w:szCs w:val="28"/>
        </w:rPr>
      </w:pPr>
    </w:p>
    <w:p w:rsidR="0048274E" w:rsidRDefault="0048274E">
      <w:pPr>
        <w:spacing w:after="0" w:line="240" w:lineRule="auto"/>
        <w:rPr>
          <w:rFonts w:ascii="Times New Roman" w:eastAsia="Times New Roman" w:hAnsi="Times New Roman" w:cs="Times New Roman"/>
          <w:sz w:val="28"/>
          <w:szCs w:val="28"/>
        </w:rPr>
      </w:pPr>
    </w:p>
    <w:p w:rsidR="000A7670" w:rsidRDefault="000A7670">
      <w:pPr>
        <w:spacing w:after="0" w:line="240" w:lineRule="auto"/>
        <w:rPr>
          <w:rFonts w:ascii="Times New Roman" w:eastAsia="Times New Roman" w:hAnsi="Times New Roman" w:cs="Times New Roman"/>
          <w:sz w:val="28"/>
          <w:szCs w:val="28"/>
        </w:rPr>
      </w:pPr>
    </w:p>
    <w:p w:rsidR="00C60C32" w:rsidRDefault="00C60C32" w:rsidP="008F3283">
      <w:pPr>
        <w:spacing w:after="0" w:line="240" w:lineRule="auto"/>
        <w:jc w:val="right"/>
        <w:rPr>
          <w:rFonts w:ascii="Times New Roman" w:eastAsia="Times New Roman" w:hAnsi="Times New Roman" w:cs="Times New Roman"/>
          <w:sz w:val="28"/>
          <w:szCs w:val="28"/>
        </w:rPr>
      </w:pPr>
    </w:p>
    <w:p w:rsidR="00C60C32" w:rsidRPr="00CC3C82" w:rsidRDefault="007E17A3" w:rsidP="00CC3C82">
      <w:pPr>
        <w:pBdr>
          <w:top w:val="nil"/>
          <w:left w:val="nil"/>
          <w:bottom w:val="nil"/>
          <w:right w:val="nil"/>
          <w:between w:val="nil"/>
        </w:pBdr>
        <w:spacing w:after="0" w:line="240" w:lineRule="auto"/>
        <w:ind w:left="5245"/>
        <w:jc w:val="right"/>
        <w:rPr>
          <w:rFonts w:ascii="Times New Roman" w:eastAsia="Times New Roman" w:hAnsi="Times New Roman" w:cs="Times New Roman"/>
          <w:b/>
          <w:color w:val="000000"/>
          <w:sz w:val="28"/>
          <w:szCs w:val="28"/>
        </w:rPr>
      </w:pPr>
      <w:r w:rsidRPr="00CC3C82">
        <w:rPr>
          <w:rFonts w:ascii="Times New Roman" w:eastAsia="Times New Roman" w:hAnsi="Times New Roman" w:cs="Times New Roman"/>
          <w:b/>
          <w:color w:val="000000"/>
          <w:sz w:val="28"/>
          <w:szCs w:val="28"/>
        </w:rPr>
        <w:t>ЗАТВЕРДЖЕНО</w:t>
      </w:r>
    </w:p>
    <w:p w:rsidR="00C60C32" w:rsidRPr="00CC3C82" w:rsidRDefault="007E17A3" w:rsidP="008F3283">
      <w:pPr>
        <w:spacing w:after="0" w:line="240" w:lineRule="auto"/>
        <w:ind w:left="5245"/>
        <w:jc w:val="right"/>
        <w:rPr>
          <w:rFonts w:ascii="Times New Roman" w:eastAsia="Times New Roman" w:hAnsi="Times New Roman" w:cs="Times New Roman"/>
          <w:color w:val="000000"/>
          <w:sz w:val="28"/>
          <w:szCs w:val="28"/>
        </w:rPr>
      </w:pPr>
      <w:r w:rsidRPr="00CC3C82">
        <w:rPr>
          <w:rFonts w:ascii="Times New Roman" w:eastAsia="Times New Roman" w:hAnsi="Times New Roman" w:cs="Times New Roman"/>
          <w:color w:val="000000"/>
          <w:sz w:val="28"/>
          <w:szCs w:val="28"/>
        </w:rPr>
        <w:t xml:space="preserve">рішенням </w:t>
      </w:r>
      <w:r w:rsidR="00AF7B78">
        <w:rPr>
          <w:rFonts w:ascii="Times New Roman" w:eastAsia="Times New Roman" w:hAnsi="Times New Roman" w:cs="Times New Roman"/>
          <w:color w:val="000000"/>
          <w:sz w:val="28"/>
          <w:szCs w:val="28"/>
        </w:rPr>
        <w:t>85</w:t>
      </w:r>
      <w:r w:rsidRPr="00CC3C82">
        <w:rPr>
          <w:rFonts w:ascii="Times New Roman" w:eastAsia="Times New Roman" w:hAnsi="Times New Roman" w:cs="Times New Roman"/>
          <w:color w:val="000000"/>
          <w:sz w:val="28"/>
          <w:szCs w:val="28"/>
        </w:rPr>
        <w:t xml:space="preserve"> сесії VIIІ скликання</w:t>
      </w:r>
    </w:p>
    <w:p w:rsidR="00C60C32" w:rsidRPr="00CC3C82" w:rsidRDefault="007E17A3" w:rsidP="008F3283">
      <w:pPr>
        <w:spacing w:after="0" w:line="240" w:lineRule="auto"/>
        <w:ind w:left="5245"/>
        <w:jc w:val="right"/>
        <w:rPr>
          <w:rFonts w:ascii="Times New Roman" w:eastAsia="Times New Roman" w:hAnsi="Times New Roman" w:cs="Times New Roman"/>
          <w:color w:val="000000"/>
          <w:sz w:val="28"/>
          <w:szCs w:val="28"/>
        </w:rPr>
      </w:pPr>
      <w:r w:rsidRPr="00CC3C82">
        <w:rPr>
          <w:rFonts w:ascii="Times New Roman" w:eastAsia="Times New Roman" w:hAnsi="Times New Roman" w:cs="Times New Roman"/>
          <w:color w:val="000000"/>
          <w:sz w:val="28"/>
          <w:szCs w:val="28"/>
        </w:rPr>
        <w:t xml:space="preserve">Фонтанської сільської ради   </w:t>
      </w:r>
    </w:p>
    <w:p w:rsidR="00C60C32" w:rsidRPr="00CC3C82" w:rsidRDefault="00984C03" w:rsidP="008F3283">
      <w:pPr>
        <w:spacing w:line="240" w:lineRule="auto"/>
        <w:ind w:left="5245"/>
        <w:jc w:val="right"/>
        <w:rPr>
          <w:rFonts w:ascii="Times New Roman" w:eastAsia="Times New Roman" w:hAnsi="Times New Roman" w:cs="Times New Roman"/>
          <w:color w:val="000000"/>
          <w:sz w:val="28"/>
          <w:szCs w:val="28"/>
        </w:rPr>
      </w:pPr>
      <w:r w:rsidRPr="00CC3C82">
        <w:rPr>
          <w:rFonts w:ascii="Times New Roman" w:eastAsia="Times New Roman" w:hAnsi="Times New Roman" w:cs="Times New Roman"/>
          <w:color w:val="000000"/>
          <w:sz w:val="28"/>
          <w:szCs w:val="28"/>
        </w:rPr>
        <w:t xml:space="preserve">   </w:t>
      </w:r>
      <w:r w:rsidR="007E17A3" w:rsidRPr="00CC3C82">
        <w:rPr>
          <w:rFonts w:ascii="Times New Roman" w:eastAsia="Times New Roman" w:hAnsi="Times New Roman" w:cs="Times New Roman"/>
          <w:color w:val="000000"/>
          <w:sz w:val="28"/>
          <w:szCs w:val="28"/>
        </w:rPr>
        <w:t>№</w:t>
      </w:r>
      <w:r w:rsidR="00AF7B78">
        <w:rPr>
          <w:rFonts w:ascii="Times New Roman" w:eastAsia="Times New Roman" w:hAnsi="Times New Roman" w:cs="Times New Roman"/>
          <w:color w:val="000000"/>
          <w:sz w:val="28"/>
          <w:szCs w:val="28"/>
        </w:rPr>
        <w:t>3610-УІІІ</w:t>
      </w:r>
      <w:r w:rsidR="007E17A3" w:rsidRPr="00CC3C82">
        <w:rPr>
          <w:rFonts w:ascii="Times New Roman" w:eastAsia="Times New Roman" w:hAnsi="Times New Roman" w:cs="Times New Roman"/>
          <w:color w:val="000000"/>
          <w:sz w:val="28"/>
          <w:szCs w:val="28"/>
        </w:rPr>
        <w:t xml:space="preserve"> від </w:t>
      </w:r>
      <w:r w:rsidR="00AF7B78">
        <w:rPr>
          <w:rFonts w:ascii="Times New Roman" w:eastAsia="Times New Roman" w:hAnsi="Times New Roman" w:cs="Times New Roman"/>
          <w:color w:val="000000"/>
          <w:sz w:val="28"/>
          <w:szCs w:val="28"/>
        </w:rPr>
        <w:t>22</w:t>
      </w:r>
      <w:r w:rsidRPr="00CC3C82">
        <w:rPr>
          <w:rFonts w:ascii="Times New Roman" w:eastAsia="Times New Roman" w:hAnsi="Times New Roman" w:cs="Times New Roman"/>
          <w:color w:val="000000"/>
          <w:sz w:val="28"/>
          <w:szCs w:val="28"/>
        </w:rPr>
        <w:t>.</w:t>
      </w:r>
      <w:r w:rsidR="00AF7B78">
        <w:rPr>
          <w:rFonts w:ascii="Times New Roman" w:eastAsia="Times New Roman" w:hAnsi="Times New Roman" w:cs="Times New Roman"/>
          <w:color w:val="000000"/>
          <w:sz w:val="28"/>
          <w:szCs w:val="28"/>
        </w:rPr>
        <w:t>12</w:t>
      </w:r>
      <w:r w:rsidRPr="00CC3C82">
        <w:rPr>
          <w:rFonts w:ascii="Times New Roman" w:eastAsia="Times New Roman" w:hAnsi="Times New Roman" w:cs="Times New Roman"/>
          <w:color w:val="000000"/>
          <w:sz w:val="28"/>
          <w:szCs w:val="28"/>
        </w:rPr>
        <w:t>.</w:t>
      </w:r>
      <w:r w:rsidR="007E17A3" w:rsidRPr="00CC3C82">
        <w:rPr>
          <w:rFonts w:ascii="Times New Roman" w:eastAsia="Times New Roman" w:hAnsi="Times New Roman" w:cs="Times New Roman"/>
          <w:color w:val="000000"/>
          <w:sz w:val="28"/>
          <w:szCs w:val="28"/>
        </w:rPr>
        <w:t>202</w:t>
      </w:r>
      <w:r w:rsidR="0048274E" w:rsidRPr="00CC3C82">
        <w:rPr>
          <w:rFonts w:ascii="Times New Roman" w:eastAsia="Times New Roman" w:hAnsi="Times New Roman" w:cs="Times New Roman"/>
          <w:color w:val="000000"/>
          <w:sz w:val="28"/>
          <w:szCs w:val="28"/>
        </w:rPr>
        <w:t>5</w:t>
      </w:r>
      <w:r w:rsidR="007E17A3" w:rsidRPr="00CC3C82">
        <w:rPr>
          <w:rFonts w:ascii="Times New Roman" w:eastAsia="Times New Roman" w:hAnsi="Times New Roman" w:cs="Times New Roman"/>
          <w:color w:val="000000"/>
          <w:sz w:val="28"/>
          <w:szCs w:val="28"/>
        </w:rPr>
        <w:t xml:space="preserve"> року</w:t>
      </w:r>
    </w:p>
    <w:p w:rsidR="00C60C32" w:rsidRPr="00CC3C82" w:rsidRDefault="00C60C32">
      <w:pPr>
        <w:spacing w:line="240" w:lineRule="auto"/>
        <w:jc w:val="center"/>
        <w:rPr>
          <w:rFonts w:ascii="Times New Roman" w:eastAsia="Times New Roman" w:hAnsi="Times New Roman" w:cs="Times New Roman"/>
          <w:b/>
          <w:sz w:val="28"/>
          <w:szCs w:val="28"/>
        </w:rPr>
      </w:pPr>
    </w:p>
    <w:p w:rsidR="00C60C32" w:rsidRPr="00CC3C82" w:rsidRDefault="00C60C32">
      <w:pPr>
        <w:spacing w:line="240" w:lineRule="auto"/>
        <w:jc w:val="center"/>
        <w:rPr>
          <w:rFonts w:ascii="Times New Roman" w:eastAsia="Times New Roman" w:hAnsi="Times New Roman" w:cs="Times New Roman"/>
          <w:b/>
          <w:sz w:val="28"/>
          <w:szCs w:val="28"/>
        </w:rPr>
      </w:pPr>
    </w:p>
    <w:p w:rsidR="00C60C32" w:rsidRPr="00CC3C82" w:rsidRDefault="00C60C32">
      <w:pPr>
        <w:spacing w:line="240" w:lineRule="auto"/>
        <w:jc w:val="center"/>
        <w:rPr>
          <w:rFonts w:ascii="Times New Roman" w:eastAsia="Times New Roman" w:hAnsi="Times New Roman" w:cs="Times New Roman"/>
          <w:b/>
          <w:sz w:val="28"/>
          <w:szCs w:val="28"/>
        </w:rPr>
      </w:pPr>
    </w:p>
    <w:p w:rsidR="00C60C32" w:rsidRPr="00CC3C82" w:rsidRDefault="007E17A3">
      <w:pPr>
        <w:spacing w:after="0" w:line="240" w:lineRule="auto"/>
        <w:jc w:val="center"/>
        <w:rPr>
          <w:rFonts w:ascii="Times New Roman" w:eastAsia="Times New Roman" w:hAnsi="Times New Roman" w:cs="Times New Roman"/>
          <w:b/>
          <w:sz w:val="28"/>
          <w:szCs w:val="28"/>
        </w:rPr>
      </w:pPr>
      <w:r w:rsidRPr="00CC3C82">
        <w:rPr>
          <w:rFonts w:ascii="Times New Roman" w:eastAsia="Times New Roman" w:hAnsi="Times New Roman" w:cs="Times New Roman"/>
          <w:b/>
          <w:color w:val="000000"/>
          <w:sz w:val="28"/>
          <w:szCs w:val="28"/>
        </w:rPr>
        <w:t>Програма</w:t>
      </w:r>
      <w:r w:rsidRPr="00CC3C82">
        <w:rPr>
          <w:rFonts w:ascii="Times New Roman" w:eastAsia="Times New Roman" w:hAnsi="Times New Roman" w:cs="Times New Roman"/>
          <w:color w:val="000000"/>
          <w:sz w:val="28"/>
          <w:szCs w:val="28"/>
        </w:rPr>
        <w:br/>
      </w:r>
      <w:r w:rsidRPr="00CC3C82">
        <w:rPr>
          <w:rFonts w:ascii="Times New Roman" w:eastAsia="Times New Roman" w:hAnsi="Times New Roman" w:cs="Times New Roman"/>
          <w:b/>
          <w:sz w:val="28"/>
          <w:szCs w:val="28"/>
        </w:rPr>
        <w:t>розроблення (оновлення) містобудівної документації територі</w:t>
      </w:r>
      <w:r w:rsidR="0048274E" w:rsidRPr="00CC3C82">
        <w:rPr>
          <w:rFonts w:ascii="Times New Roman" w:eastAsia="Times New Roman" w:hAnsi="Times New Roman" w:cs="Times New Roman"/>
          <w:b/>
          <w:sz w:val="28"/>
          <w:szCs w:val="28"/>
        </w:rPr>
        <w:t>ї</w:t>
      </w:r>
      <w:r w:rsidRPr="00CC3C82">
        <w:rPr>
          <w:rFonts w:ascii="Times New Roman" w:eastAsia="Times New Roman" w:hAnsi="Times New Roman" w:cs="Times New Roman"/>
          <w:b/>
          <w:sz w:val="28"/>
          <w:szCs w:val="28"/>
        </w:rPr>
        <w:t xml:space="preserve"> Фонтанської сільської </w:t>
      </w:r>
      <w:r w:rsidR="0048274E" w:rsidRPr="00CC3C82">
        <w:rPr>
          <w:rFonts w:ascii="Times New Roman" w:eastAsia="Times New Roman" w:hAnsi="Times New Roman" w:cs="Times New Roman"/>
          <w:b/>
          <w:sz w:val="28"/>
          <w:szCs w:val="28"/>
        </w:rPr>
        <w:t>ради Одеського району Одеської області</w:t>
      </w:r>
    </w:p>
    <w:p w:rsidR="00C60C32" w:rsidRPr="00CC3C82" w:rsidRDefault="007E17A3">
      <w:pPr>
        <w:spacing w:after="0" w:line="240" w:lineRule="auto"/>
        <w:jc w:val="center"/>
        <w:rPr>
          <w:rFonts w:ascii="Times New Roman" w:eastAsia="Times New Roman" w:hAnsi="Times New Roman" w:cs="Times New Roman"/>
          <w:b/>
          <w:color w:val="000000"/>
          <w:sz w:val="28"/>
          <w:szCs w:val="28"/>
        </w:rPr>
      </w:pPr>
      <w:r w:rsidRPr="00CC3C82">
        <w:rPr>
          <w:rFonts w:ascii="Times New Roman" w:eastAsia="Times New Roman" w:hAnsi="Times New Roman" w:cs="Times New Roman"/>
          <w:b/>
          <w:sz w:val="28"/>
          <w:szCs w:val="28"/>
        </w:rPr>
        <w:t>на 202</w:t>
      </w:r>
      <w:r w:rsidR="0048274E" w:rsidRPr="00CC3C82">
        <w:rPr>
          <w:rFonts w:ascii="Times New Roman" w:eastAsia="Times New Roman" w:hAnsi="Times New Roman" w:cs="Times New Roman"/>
          <w:b/>
          <w:sz w:val="28"/>
          <w:szCs w:val="28"/>
        </w:rPr>
        <w:t>6</w:t>
      </w:r>
      <w:r w:rsidRPr="00CC3C82">
        <w:rPr>
          <w:rFonts w:ascii="Times New Roman" w:eastAsia="Times New Roman" w:hAnsi="Times New Roman" w:cs="Times New Roman"/>
          <w:b/>
          <w:sz w:val="28"/>
          <w:szCs w:val="28"/>
        </w:rPr>
        <w:t>-20</w:t>
      </w:r>
      <w:r w:rsidR="0048274E" w:rsidRPr="00CC3C82">
        <w:rPr>
          <w:rFonts w:ascii="Times New Roman" w:eastAsia="Times New Roman" w:hAnsi="Times New Roman" w:cs="Times New Roman"/>
          <w:b/>
          <w:sz w:val="28"/>
          <w:szCs w:val="28"/>
        </w:rPr>
        <w:t>30</w:t>
      </w:r>
      <w:r w:rsidRPr="00CC3C82">
        <w:rPr>
          <w:rFonts w:ascii="Times New Roman" w:eastAsia="Times New Roman" w:hAnsi="Times New Roman" w:cs="Times New Roman"/>
          <w:b/>
          <w:sz w:val="28"/>
          <w:szCs w:val="28"/>
        </w:rPr>
        <w:t xml:space="preserve"> роки</w:t>
      </w: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C60C32">
      <w:pPr>
        <w:spacing w:line="240" w:lineRule="auto"/>
        <w:jc w:val="right"/>
        <w:rPr>
          <w:rFonts w:ascii="Times New Roman" w:eastAsia="Times New Roman" w:hAnsi="Times New Roman" w:cs="Times New Roman"/>
          <w:b/>
          <w:color w:val="000000"/>
          <w:sz w:val="28"/>
          <w:szCs w:val="28"/>
        </w:rPr>
      </w:pPr>
    </w:p>
    <w:p w:rsidR="00C60C32" w:rsidRPr="00CC3C82" w:rsidRDefault="007E17A3">
      <w:pPr>
        <w:spacing w:line="240" w:lineRule="auto"/>
        <w:jc w:val="center"/>
        <w:rPr>
          <w:rFonts w:ascii="Times New Roman" w:eastAsia="Times New Roman" w:hAnsi="Times New Roman" w:cs="Times New Roman"/>
          <w:color w:val="333333"/>
          <w:sz w:val="28"/>
          <w:szCs w:val="28"/>
        </w:rPr>
      </w:pPr>
      <w:r w:rsidRPr="00CC3C82">
        <w:rPr>
          <w:rFonts w:ascii="Times New Roman" w:hAnsi="Times New Roman" w:cs="Times New Roman"/>
          <w:sz w:val="28"/>
          <w:szCs w:val="28"/>
        </w:rPr>
        <w:br w:type="page"/>
      </w:r>
    </w:p>
    <w:p w:rsidR="00C60C32" w:rsidRPr="00CC3C82" w:rsidRDefault="007E17A3">
      <w:pPr>
        <w:numPr>
          <w:ilvl w:val="0"/>
          <w:numId w:val="1"/>
        </w:num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sz w:val="27"/>
          <w:szCs w:val="27"/>
        </w:rPr>
      </w:pPr>
      <w:r w:rsidRPr="00CC3C82">
        <w:rPr>
          <w:rFonts w:ascii="Times New Roman" w:eastAsia="Times New Roman" w:hAnsi="Times New Roman" w:cs="Times New Roman"/>
          <w:b/>
          <w:color w:val="000000"/>
          <w:sz w:val="27"/>
          <w:szCs w:val="27"/>
        </w:rPr>
        <w:lastRenderedPageBreak/>
        <w:t>Паспорт програми</w:t>
      </w:r>
    </w:p>
    <w:p w:rsidR="00C60C32" w:rsidRPr="00CC3C82" w:rsidRDefault="00C60C32">
      <w:pPr>
        <w:pBdr>
          <w:top w:val="nil"/>
          <w:left w:val="nil"/>
          <w:bottom w:val="nil"/>
          <w:right w:val="nil"/>
          <w:between w:val="nil"/>
        </w:pBdr>
        <w:spacing w:after="0" w:line="240" w:lineRule="auto"/>
        <w:ind w:left="567"/>
        <w:rPr>
          <w:rFonts w:ascii="Times New Roman" w:eastAsia="Times New Roman" w:hAnsi="Times New Roman" w:cs="Times New Roman"/>
          <w:b/>
          <w:color w:val="000000"/>
          <w:sz w:val="27"/>
          <w:szCs w:val="27"/>
        </w:rPr>
      </w:pPr>
    </w:p>
    <w:tbl>
      <w:tblPr>
        <w:tblStyle w:val="a5"/>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5"/>
        <w:gridCol w:w="3364"/>
        <w:gridCol w:w="5169"/>
      </w:tblGrid>
      <w:tr w:rsidR="00C60C32" w:rsidRPr="00CC3C82">
        <w:tc>
          <w:tcPr>
            <w:tcW w:w="955"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w:t>
            </w:r>
          </w:p>
        </w:tc>
        <w:tc>
          <w:tcPr>
            <w:tcW w:w="3364"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Ініціатор розроблення Програми</w:t>
            </w:r>
          </w:p>
        </w:tc>
        <w:tc>
          <w:tcPr>
            <w:tcW w:w="5169" w:type="dxa"/>
            <w:shd w:val="clear" w:color="auto" w:fill="auto"/>
          </w:tcPr>
          <w:p w:rsidR="00C60C32" w:rsidRPr="00CC3C82" w:rsidRDefault="007E17A3">
            <w:pPr>
              <w:spacing w:after="0" w:line="240" w:lineRule="auto"/>
              <w:ind w:left="322" w:right="316"/>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Фонтанська сільська рада Одеського району Одеської області</w:t>
            </w:r>
          </w:p>
        </w:tc>
      </w:tr>
      <w:tr w:rsidR="00C60C32" w:rsidRPr="00CC3C82">
        <w:tc>
          <w:tcPr>
            <w:tcW w:w="955"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2</w:t>
            </w:r>
          </w:p>
        </w:tc>
        <w:tc>
          <w:tcPr>
            <w:tcW w:w="3364"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Підстава для прийняття рішення про розроблення Програми</w:t>
            </w:r>
          </w:p>
        </w:tc>
        <w:tc>
          <w:tcPr>
            <w:tcW w:w="5169" w:type="dxa"/>
            <w:shd w:val="clear" w:color="auto" w:fill="auto"/>
          </w:tcPr>
          <w:p w:rsidR="00C60C32" w:rsidRPr="00CC3C82" w:rsidRDefault="007E17A3">
            <w:pPr>
              <w:spacing w:after="0" w:line="240" w:lineRule="auto"/>
              <w:ind w:left="322" w:right="316"/>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Земельний Кодекс, Закони України « Про місцеве самоврядування в Україні», «Про регулювання містобудівної діяльності», «Про основи містобудування», «Про архітектурну діяльність», «Про землеустрій», «Про охорону культурної спадщини», «Про охорону навколишнього природного середовища», «Про стратегічну екологічну оцінку», «Про національну інфраструктуру </w:t>
            </w:r>
            <w:proofErr w:type="spellStart"/>
            <w:r w:rsidRPr="00CC3C82">
              <w:rPr>
                <w:rFonts w:ascii="Times New Roman" w:eastAsia="Times New Roman" w:hAnsi="Times New Roman" w:cs="Times New Roman"/>
                <w:sz w:val="27"/>
                <w:szCs w:val="27"/>
              </w:rPr>
              <w:t>геопросторових</w:t>
            </w:r>
            <w:proofErr w:type="spellEnd"/>
            <w:r w:rsidRPr="00CC3C82">
              <w:rPr>
                <w:rFonts w:ascii="Times New Roman" w:eastAsia="Times New Roman" w:hAnsi="Times New Roman" w:cs="Times New Roman"/>
                <w:sz w:val="27"/>
                <w:szCs w:val="27"/>
              </w:rPr>
              <w:t xml:space="preserve"> даних», «Про електронні документи та  електронний документообіг»</w:t>
            </w:r>
          </w:p>
        </w:tc>
      </w:tr>
      <w:tr w:rsidR="00C60C32" w:rsidRPr="00CC3C82">
        <w:tc>
          <w:tcPr>
            <w:tcW w:w="955"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3</w:t>
            </w:r>
          </w:p>
        </w:tc>
        <w:tc>
          <w:tcPr>
            <w:tcW w:w="3364"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Розробник та координатор Програми </w:t>
            </w:r>
          </w:p>
        </w:tc>
        <w:tc>
          <w:tcPr>
            <w:tcW w:w="5169" w:type="dxa"/>
            <w:shd w:val="clear" w:color="auto" w:fill="auto"/>
          </w:tcPr>
          <w:p w:rsidR="00C60C32" w:rsidRPr="00CC3C82" w:rsidRDefault="007E17A3">
            <w:pPr>
              <w:spacing w:after="0" w:line="240" w:lineRule="auto"/>
              <w:ind w:left="322" w:right="316"/>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Відділ містобудування та архітектури виконавчого органу Фонтанської сільської ради Одеського району Одеської області</w:t>
            </w:r>
          </w:p>
        </w:tc>
      </w:tr>
      <w:tr w:rsidR="00C60C32" w:rsidRPr="00CC3C82">
        <w:tc>
          <w:tcPr>
            <w:tcW w:w="955"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4</w:t>
            </w:r>
          </w:p>
        </w:tc>
        <w:tc>
          <w:tcPr>
            <w:tcW w:w="3364"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color w:val="000000"/>
                <w:sz w:val="27"/>
                <w:szCs w:val="27"/>
              </w:rPr>
              <w:t>Відповідальний виконавець програми</w:t>
            </w:r>
          </w:p>
        </w:tc>
        <w:tc>
          <w:tcPr>
            <w:tcW w:w="5169" w:type="dxa"/>
            <w:shd w:val="clear" w:color="auto" w:fill="auto"/>
          </w:tcPr>
          <w:p w:rsidR="00C60C32" w:rsidRPr="00CC3C82" w:rsidRDefault="007E17A3">
            <w:pPr>
              <w:spacing w:after="0" w:line="240" w:lineRule="auto"/>
              <w:ind w:left="322" w:right="316"/>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Фонтанська сільська рада Одеського району Одеської області</w:t>
            </w:r>
          </w:p>
        </w:tc>
      </w:tr>
      <w:tr w:rsidR="00C60C32" w:rsidRPr="00CC3C82">
        <w:tc>
          <w:tcPr>
            <w:tcW w:w="955"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5</w:t>
            </w:r>
          </w:p>
        </w:tc>
        <w:tc>
          <w:tcPr>
            <w:tcW w:w="3364"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color w:val="000000"/>
                <w:sz w:val="27"/>
                <w:szCs w:val="27"/>
              </w:rPr>
              <w:t>Учасники програми</w:t>
            </w:r>
          </w:p>
        </w:tc>
        <w:tc>
          <w:tcPr>
            <w:tcW w:w="5169" w:type="dxa"/>
            <w:shd w:val="clear" w:color="auto" w:fill="auto"/>
          </w:tcPr>
          <w:p w:rsidR="00C60C32" w:rsidRPr="00CC3C82" w:rsidRDefault="007E17A3">
            <w:pPr>
              <w:spacing w:after="0" w:line="240" w:lineRule="auto"/>
              <w:ind w:left="322" w:right="316"/>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Замовником містобудівної документації виступає - Фонтанська сільська рада Одеського району Одеської області. </w:t>
            </w:r>
          </w:p>
          <w:p w:rsidR="00C60C32" w:rsidRPr="00CC3C82" w:rsidRDefault="007E17A3">
            <w:pPr>
              <w:spacing w:after="0" w:line="240" w:lineRule="auto"/>
              <w:ind w:left="322" w:right="316"/>
              <w:rPr>
                <w:rFonts w:ascii="Times New Roman" w:eastAsia="Times New Roman" w:hAnsi="Times New Roman" w:cs="Times New Roman"/>
                <w:color w:val="000000"/>
                <w:sz w:val="27"/>
                <w:szCs w:val="27"/>
              </w:rPr>
            </w:pPr>
            <w:r w:rsidRPr="00CC3C82">
              <w:rPr>
                <w:rFonts w:ascii="Times New Roman" w:eastAsia="Times New Roman" w:hAnsi="Times New Roman" w:cs="Times New Roman"/>
                <w:sz w:val="27"/>
                <w:szCs w:val="27"/>
              </w:rPr>
              <w:t xml:space="preserve">Розробники -  </w:t>
            </w:r>
            <w:r w:rsidRPr="00CC3C82">
              <w:rPr>
                <w:rFonts w:ascii="Times New Roman" w:eastAsia="Times New Roman" w:hAnsi="Times New Roman" w:cs="Times New Roman"/>
                <w:sz w:val="27"/>
                <w:szCs w:val="27"/>
                <w:highlight w:val="white"/>
              </w:rPr>
              <w:t>суб’єкти господарювання, які мають право здійснювати розроблення містобудівної документації відповідно до </w:t>
            </w:r>
            <w:hyperlink r:id="rId7">
              <w:r w:rsidRPr="00CC3C82">
                <w:rPr>
                  <w:rFonts w:ascii="Times New Roman" w:eastAsia="Times New Roman" w:hAnsi="Times New Roman" w:cs="Times New Roman"/>
                  <w:color w:val="000000"/>
                  <w:sz w:val="27"/>
                  <w:szCs w:val="27"/>
                  <w:highlight w:val="white"/>
                </w:rPr>
                <w:t>Закону України</w:t>
              </w:r>
            </w:hyperlink>
            <w:r w:rsidRPr="00CC3C82">
              <w:rPr>
                <w:rFonts w:ascii="Times New Roman" w:eastAsia="Times New Roman" w:hAnsi="Times New Roman" w:cs="Times New Roman"/>
                <w:sz w:val="27"/>
                <w:szCs w:val="27"/>
                <w:highlight w:val="white"/>
              </w:rPr>
              <w:t> "Про архітектурну діяльність" та документації із землеустрою відповідно до </w:t>
            </w:r>
            <w:hyperlink r:id="rId8">
              <w:r w:rsidRPr="00CC3C82">
                <w:rPr>
                  <w:rFonts w:ascii="Times New Roman" w:eastAsia="Times New Roman" w:hAnsi="Times New Roman" w:cs="Times New Roman"/>
                  <w:color w:val="000000"/>
                  <w:sz w:val="27"/>
                  <w:szCs w:val="27"/>
                  <w:highlight w:val="white"/>
                </w:rPr>
                <w:t>Закону України</w:t>
              </w:r>
            </w:hyperlink>
            <w:r w:rsidRPr="00CC3C82">
              <w:rPr>
                <w:rFonts w:ascii="Times New Roman" w:eastAsia="Times New Roman" w:hAnsi="Times New Roman" w:cs="Times New Roman"/>
                <w:sz w:val="27"/>
                <w:szCs w:val="27"/>
                <w:highlight w:val="white"/>
              </w:rPr>
              <w:t> "Про землеустрій".</w:t>
            </w:r>
          </w:p>
        </w:tc>
      </w:tr>
      <w:tr w:rsidR="00C60C32" w:rsidRPr="00CC3C82">
        <w:tc>
          <w:tcPr>
            <w:tcW w:w="955"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6</w:t>
            </w:r>
          </w:p>
        </w:tc>
        <w:tc>
          <w:tcPr>
            <w:tcW w:w="3364"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Термін реалізації Програми</w:t>
            </w:r>
          </w:p>
        </w:tc>
        <w:tc>
          <w:tcPr>
            <w:tcW w:w="5169" w:type="dxa"/>
            <w:shd w:val="clear" w:color="auto" w:fill="auto"/>
          </w:tcPr>
          <w:p w:rsidR="00C60C32" w:rsidRPr="00CC3C82" w:rsidRDefault="007E17A3" w:rsidP="001A5772">
            <w:pPr>
              <w:spacing w:after="0" w:line="240" w:lineRule="auto"/>
              <w:ind w:left="322" w:right="316"/>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202</w:t>
            </w:r>
            <w:r w:rsidR="001A5772" w:rsidRPr="00CC3C82">
              <w:rPr>
                <w:rFonts w:ascii="Times New Roman" w:eastAsia="Times New Roman" w:hAnsi="Times New Roman" w:cs="Times New Roman"/>
                <w:sz w:val="27"/>
                <w:szCs w:val="27"/>
              </w:rPr>
              <w:t>6</w:t>
            </w:r>
            <w:r w:rsidRPr="00CC3C82">
              <w:rPr>
                <w:rFonts w:ascii="Times New Roman" w:eastAsia="Times New Roman" w:hAnsi="Times New Roman" w:cs="Times New Roman"/>
                <w:sz w:val="27"/>
                <w:szCs w:val="27"/>
              </w:rPr>
              <w:t xml:space="preserve"> – 20</w:t>
            </w:r>
            <w:r w:rsidR="001A5772" w:rsidRPr="00CC3C82">
              <w:rPr>
                <w:rFonts w:ascii="Times New Roman" w:eastAsia="Times New Roman" w:hAnsi="Times New Roman" w:cs="Times New Roman"/>
                <w:sz w:val="27"/>
                <w:szCs w:val="27"/>
              </w:rPr>
              <w:t>30</w:t>
            </w:r>
            <w:r w:rsidRPr="00CC3C82">
              <w:rPr>
                <w:rFonts w:ascii="Times New Roman" w:eastAsia="Times New Roman" w:hAnsi="Times New Roman" w:cs="Times New Roman"/>
                <w:sz w:val="27"/>
                <w:szCs w:val="27"/>
              </w:rPr>
              <w:t xml:space="preserve"> роки</w:t>
            </w:r>
          </w:p>
        </w:tc>
      </w:tr>
      <w:tr w:rsidR="00C60C32" w:rsidRPr="00CC3C82">
        <w:tc>
          <w:tcPr>
            <w:tcW w:w="955"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7</w:t>
            </w:r>
          </w:p>
        </w:tc>
        <w:tc>
          <w:tcPr>
            <w:tcW w:w="3364"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Перелік джерел фінансування, які беруть участь у виконанні Програми</w:t>
            </w:r>
          </w:p>
        </w:tc>
        <w:tc>
          <w:tcPr>
            <w:tcW w:w="5169" w:type="dxa"/>
            <w:shd w:val="clear" w:color="auto" w:fill="auto"/>
          </w:tcPr>
          <w:p w:rsidR="00C60C32" w:rsidRPr="00CC3C82" w:rsidRDefault="007E17A3">
            <w:pPr>
              <w:spacing w:after="0" w:line="240" w:lineRule="auto"/>
              <w:ind w:left="322" w:right="316"/>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Фінансування Програми здійснити за рахунок коштів місцевого бюджету Фонтанської сільської ради Одеського району Одеської області та інших джерел, не заборонених чинним законодавством.</w:t>
            </w:r>
          </w:p>
        </w:tc>
      </w:tr>
      <w:tr w:rsidR="00C60C32" w:rsidRPr="00CC3C82">
        <w:tc>
          <w:tcPr>
            <w:tcW w:w="955"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lastRenderedPageBreak/>
              <w:t>8</w:t>
            </w:r>
          </w:p>
        </w:tc>
        <w:tc>
          <w:tcPr>
            <w:tcW w:w="3364"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Загальний обсяг фінансових ресурсів, необхідних для виконання Програми (орієнтовний)</w:t>
            </w:r>
          </w:p>
        </w:tc>
        <w:tc>
          <w:tcPr>
            <w:tcW w:w="5169" w:type="dxa"/>
            <w:shd w:val="clear" w:color="auto" w:fill="auto"/>
          </w:tcPr>
          <w:p w:rsidR="00CC3C82" w:rsidRPr="00CC3C82" w:rsidRDefault="007E17A3" w:rsidP="00CC3C82">
            <w:pPr>
              <w:spacing w:after="0" w:line="240" w:lineRule="auto"/>
              <w:ind w:right="316"/>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     </w:t>
            </w:r>
            <w:r w:rsidR="00CC3C82" w:rsidRPr="00CC3C82">
              <w:rPr>
                <w:rFonts w:ascii="Times New Roman" w:eastAsia="Times New Roman" w:hAnsi="Times New Roman" w:cs="Times New Roman"/>
                <w:sz w:val="27"/>
                <w:szCs w:val="27"/>
              </w:rPr>
              <w:t>21 440 000</w:t>
            </w:r>
            <w:r w:rsidRPr="00CC3C82">
              <w:rPr>
                <w:rFonts w:ascii="Times New Roman" w:eastAsia="Times New Roman" w:hAnsi="Times New Roman" w:cs="Times New Roman"/>
                <w:sz w:val="27"/>
                <w:szCs w:val="27"/>
              </w:rPr>
              <w:t xml:space="preserve"> грн</w:t>
            </w:r>
            <w:r w:rsidRPr="00CC3C82">
              <w:rPr>
                <w:rFonts w:ascii="Times New Roman" w:eastAsia="Times New Roman" w:hAnsi="Times New Roman" w:cs="Times New Roman"/>
                <w:color w:val="FF0000"/>
                <w:sz w:val="27"/>
                <w:szCs w:val="27"/>
              </w:rPr>
              <w:t xml:space="preserve">. </w:t>
            </w:r>
            <w:r w:rsidRPr="00CC3C82">
              <w:rPr>
                <w:rFonts w:ascii="Times New Roman" w:eastAsia="Times New Roman" w:hAnsi="Times New Roman" w:cs="Times New Roman"/>
                <w:sz w:val="27"/>
                <w:szCs w:val="27"/>
              </w:rPr>
              <w:t xml:space="preserve">(вартість робіт може </w:t>
            </w:r>
            <w:r w:rsidR="00CC3C82" w:rsidRPr="00CC3C82">
              <w:rPr>
                <w:rFonts w:ascii="Times New Roman" w:eastAsia="Times New Roman" w:hAnsi="Times New Roman" w:cs="Times New Roman"/>
                <w:sz w:val="27"/>
                <w:szCs w:val="27"/>
              </w:rPr>
              <w:t xml:space="preserve"> </w:t>
            </w:r>
          </w:p>
          <w:p w:rsidR="00C60C32" w:rsidRPr="00CC3C82" w:rsidRDefault="00CC3C82" w:rsidP="00CC3C82">
            <w:pPr>
              <w:spacing w:after="0" w:line="240" w:lineRule="auto"/>
              <w:ind w:right="316"/>
              <w:rPr>
                <w:rFonts w:ascii="Times New Roman" w:eastAsia="Times New Roman" w:hAnsi="Times New Roman" w:cs="Times New Roman"/>
                <w:sz w:val="27"/>
                <w:szCs w:val="27"/>
                <w:highlight w:val="yellow"/>
              </w:rPr>
            </w:pPr>
            <w:r w:rsidRPr="00CC3C82">
              <w:rPr>
                <w:rFonts w:ascii="Times New Roman" w:eastAsia="Times New Roman" w:hAnsi="Times New Roman" w:cs="Times New Roman"/>
                <w:sz w:val="27"/>
                <w:szCs w:val="27"/>
              </w:rPr>
              <w:t xml:space="preserve">     </w:t>
            </w:r>
            <w:r w:rsidR="007E17A3" w:rsidRPr="00CC3C82">
              <w:rPr>
                <w:rFonts w:ascii="Times New Roman" w:eastAsia="Times New Roman" w:hAnsi="Times New Roman" w:cs="Times New Roman"/>
                <w:sz w:val="27"/>
                <w:szCs w:val="27"/>
              </w:rPr>
              <w:t xml:space="preserve">коригуватись) </w:t>
            </w:r>
          </w:p>
        </w:tc>
      </w:tr>
      <w:tr w:rsidR="00C60C32" w:rsidRPr="00CC3C82">
        <w:tc>
          <w:tcPr>
            <w:tcW w:w="955"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9</w:t>
            </w:r>
          </w:p>
        </w:tc>
        <w:tc>
          <w:tcPr>
            <w:tcW w:w="3364" w:type="dxa"/>
            <w:shd w:val="clear" w:color="auto" w:fill="auto"/>
          </w:tcPr>
          <w:p w:rsidR="00C60C32" w:rsidRPr="00CC3C82" w:rsidRDefault="007E17A3">
            <w:pPr>
              <w:spacing w:after="0" w:line="240" w:lineRule="auto"/>
              <w:ind w:right="499"/>
              <w:rPr>
                <w:rFonts w:ascii="Times New Roman" w:eastAsia="Times New Roman" w:hAnsi="Times New Roman" w:cs="Times New Roman"/>
                <w:b/>
                <w:sz w:val="27"/>
                <w:szCs w:val="27"/>
              </w:rPr>
            </w:pPr>
            <w:r w:rsidRPr="00CC3C82">
              <w:rPr>
                <w:rFonts w:ascii="Times New Roman" w:eastAsia="Times New Roman" w:hAnsi="Times New Roman" w:cs="Times New Roman"/>
                <w:color w:val="000000"/>
                <w:sz w:val="27"/>
                <w:szCs w:val="27"/>
                <w:highlight w:val="white"/>
              </w:rPr>
              <w:t>Очікувані результати виконання</w:t>
            </w:r>
          </w:p>
        </w:tc>
        <w:tc>
          <w:tcPr>
            <w:tcW w:w="5169" w:type="dxa"/>
            <w:shd w:val="clear" w:color="auto" w:fill="auto"/>
          </w:tcPr>
          <w:p w:rsidR="00C60C32" w:rsidRPr="00CC3C82" w:rsidRDefault="007E17A3">
            <w:pPr>
              <w:spacing w:after="0" w:line="240" w:lineRule="auto"/>
              <w:ind w:right="316"/>
              <w:jc w:val="both"/>
              <w:rPr>
                <w:rFonts w:ascii="Times New Roman" w:eastAsia="Times New Roman" w:hAnsi="Times New Roman" w:cs="Times New Roman"/>
                <w:color w:val="FF0000"/>
                <w:sz w:val="27"/>
                <w:szCs w:val="27"/>
              </w:rPr>
            </w:pPr>
            <w:r w:rsidRPr="00CC3C82">
              <w:rPr>
                <w:rFonts w:ascii="Times New Roman" w:eastAsia="Times New Roman" w:hAnsi="Times New Roman" w:cs="Times New Roman"/>
                <w:sz w:val="27"/>
                <w:szCs w:val="27"/>
              </w:rPr>
              <w:t>Розробка та затвердження містобудівної документації на місцевому рівні, яка відповідає сучасним вимогам законодавства.</w:t>
            </w:r>
          </w:p>
        </w:tc>
      </w:tr>
      <w:tr w:rsidR="00C60C32" w:rsidRPr="00CC3C82">
        <w:tc>
          <w:tcPr>
            <w:tcW w:w="955" w:type="dxa"/>
            <w:shd w:val="clear" w:color="auto" w:fill="auto"/>
          </w:tcPr>
          <w:p w:rsidR="00C60C32" w:rsidRPr="00CC3C82" w:rsidRDefault="007E17A3">
            <w:pPr>
              <w:spacing w:after="0" w:line="240" w:lineRule="auto"/>
              <w:ind w:right="499"/>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10</w:t>
            </w:r>
          </w:p>
        </w:tc>
        <w:tc>
          <w:tcPr>
            <w:tcW w:w="3364" w:type="dxa"/>
            <w:shd w:val="clear" w:color="auto" w:fill="auto"/>
          </w:tcPr>
          <w:p w:rsidR="00C60C32" w:rsidRPr="00CC3C82" w:rsidRDefault="007E17A3">
            <w:pPr>
              <w:spacing w:after="0" w:line="240" w:lineRule="auto"/>
              <w:ind w:right="499"/>
              <w:rPr>
                <w:rFonts w:ascii="Times New Roman" w:eastAsia="Times New Roman" w:hAnsi="Times New Roman" w:cs="Times New Roman"/>
                <w:b/>
                <w:sz w:val="27"/>
                <w:szCs w:val="27"/>
              </w:rPr>
            </w:pPr>
            <w:r w:rsidRPr="00CC3C82">
              <w:rPr>
                <w:rFonts w:ascii="Times New Roman" w:eastAsia="Times New Roman" w:hAnsi="Times New Roman" w:cs="Times New Roman"/>
                <w:color w:val="000000"/>
                <w:sz w:val="27"/>
                <w:szCs w:val="27"/>
                <w:highlight w:val="white"/>
              </w:rPr>
              <w:t>Ключові показники ефективності</w:t>
            </w:r>
          </w:p>
        </w:tc>
        <w:tc>
          <w:tcPr>
            <w:tcW w:w="5169" w:type="dxa"/>
            <w:shd w:val="clear" w:color="auto" w:fill="auto"/>
          </w:tcPr>
          <w:p w:rsidR="00C60C32" w:rsidRPr="00CC3C82" w:rsidRDefault="007E17A3">
            <w:pPr>
              <w:spacing w:after="0" w:line="240" w:lineRule="auto"/>
              <w:ind w:right="316"/>
              <w:jc w:val="both"/>
              <w:rPr>
                <w:rFonts w:ascii="Times New Roman" w:eastAsia="Times New Roman" w:hAnsi="Times New Roman" w:cs="Times New Roman"/>
                <w:color w:val="FF0000"/>
                <w:sz w:val="27"/>
                <w:szCs w:val="27"/>
              </w:rPr>
            </w:pPr>
            <w:r w:rsidRPr="00CC3C82">
              <w:rPr>
                <w:rFonts w:ascii="Times New Roman" w:eastAsia="Times New Roman" w:hAnsi="Times New Roman" w:cs="Times New Roman"/>
                <w:sz w:val="27"/>
                <w:szCs w:val="27"/>
              </w:rPr>
              <w:t>Кількість затвердженої документації на місцевому рівня, як основа сталого розвитку громади.</w:t>
            </w:r>
          </w:p>
        </w:tc>
      </w:tr>
    </w:tbl>
    <w:p w:rsidR="00C60C32" w:rsidRPr="00CC3C82" w:rsidRDefault="00C60C32">
      <w:pPr>
        <w:spacing w:after="0" w:line="240" w:lineRule="auto"/>
        <w:ind w:right="282"/>
        <w:rPr>
          <w:rFonts w:ascii="Times New Roman" w:eastAsia="Times New Roman" w:hAnsi="Times New Roman" w:cs="Times New Roman"/>
          <w:sz w:val="27"/>
          <w:szCs w:val="27"/>
        </w:rPr>
      </w:pPr>
    </w:p>
    <w:p w:rsidR="00C60C32" w:rsidRPr="00CC3C82" w:rsidRDefault="007E17A3">
      <w:pPr>
        <w:spacing w:after="0" w:line="240" w:lineRule="auto"/>
        <w:jc w:val="center"/>
        <w:rPr>
          <w:rFonts w:ascii="Times New Roman" w:eastAsia="Times New Roman" w:hAnsi="Times New Roman" w:cs="Times New Roman"/>
          <w:b/>
          <w:sz w:val="27"/>
          <w:szCs w:val="27"/>
        </w:rPr>
      </w:pPr>
      <w:r w:rsidRPr="00CC3C82">
        <w:rPr>
          <w:rFonts w:ascii="Times New Roman" w:eastAsia="Times New Roman" w:hAnsi="Times New Roman" w:cs="Times New Roman"/>
          <w:b/>
          <w:sz w:val="27"/>
          <w:szCs w:val="27"/>
        </w:rPr>
        <w:t>ІІ. Загальні положення</w:t>
      </w:r>
    </w:p>
    <w:p w:rsidR="00C60C32" w:rsidRPr="00CC3C82" w:rsidRDefault="00C60C32">
      <w:pPr>
        <w:spacing w:after="0" w:line="240" w:lineRule="auto"/>
        <w:ind w:left="739"/>
        <w:rPr>
          <w:rFonts w:ascii="Times New Roman" w:eastAsia="Times New Roman" w:hAnsi="Times New Roman" w:cs="Times New Roman"/>
          <w:b/>
          <w:sz w:val="27"/>
          <w:szCs w:val="27"/>
        </w:rPr>
      </w:pPr>
    </w:p>
    <w:p w:rsidR="00C60C32" w:rsidRPr="00CC3C82" w:rsidRDefault="007E17A3">
      <w:pPr>
        <w:spacing w:after="0" w:line="240" w:lineRule="auto"/>
        <w:ind w:firstLine="708"/>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Підставою для розроблення Програми є Земельний Кодекс України, Закони України «Про місцеве самоврядування в Україні», «Про регулювання містобудівної діяльності», «Про основи містобудування», «Про архітектурну діяльність», «Про землеустрій», «Про охорону культурної спадщини», «Про охорону навколишнього природного середовища», «Про стратегічну екологічну оцінку», «Про національну інфраструктуру </w:t>
      </w:r>
      <w:proofErr w:type="spellStart"/>
      <w:r w:rsidRPr="00CC3C82">
        <w:rPr>
          <w:rFonts w:ascii="Times New Roman" w:eastAsia="Times New Roman" w:hAnsi="Times New Roman" w:cs="Times New Roman"/>
          <w:sz w:val="27"/>
          <w:szCs w:val="27"/>
        </w:rPr>
        <w:t>геопросторових</w:t>
      </w:r>
      <w:proofErr w:type="spellEnd"/>
      <w:r w:rsidRPr="00CC3C82">
        <w:rPr>
          <w:rFonts w:ascii="Times New Roman" w:eastAsia="Times New Roman" w:hAnsi="Times New Roman" w:cs="Times New Roman"/>
          <w:sz w:val="27"/>
          <w:szCs w:val="27"/>
        </w:rPr>
        <w:t xml:space="preserve"> даних», «Про електронні документи та  електронний документообіг».  </w:t>
      </w:r>
    </w:p>
    <w:p w:rsidR="00C60C32" w:rsidRPr="00CC3C82" w:rsidRDefault="007E17A3">
      <w:pPr>
        <w:spacing w:after="0" w:line="240" w:lineRule="auto"/>
        <w:ind w:firstLine="708"/>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У Програмі наведені нижче терміни вживаються у такому значенні:</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Містобудівна документація</w:t>
      </w:r>
      <w:r w:rsidRPr="00CC3C82">
        <w:rPr>
          <w:rFonts w:ascii="Times New Roman" w:eastAsia="Times New Roman" w:hAnsi="Times New Roman" w:cs="Times New Roman"/>
          <w:color w:val="000000"/>
          <w:sz w:val="27"/>
          <w:szCs w:val="27"/>
        </w:rPr>
        <w:t xml:space="preserve"> - затверджені текстові та графічні матеріали з питань регулювання планування, забудови та іншого використання територій;</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Містобудівний моніторинг</w:t>
      </w:r>
      <w:r w:rsidRPr="00CC3C82">
        <w:rPr>
          <w:rFonts w:ascii="Times New Roman" w:eastAsia="Times New Roman" w:hAnsi="Times New Roman" w:cs="Times New Roman"/>
          <w:color w:val="000000"/>
          <w:sz w:val="27"/>
          <w:szCs w:val="27"/>
        </w:rPr>
        <w:t xml:space="preserve"> - система спостережень, аналіз реалізації містобудівної документації, оцінки та прогнозу стану і змін об’єктів містобудування, які проводяться відповідно до вимог містобудівної документації  та спрямовані на забезпечення сталого розвитку   територій   з   урахуванням   державних  і  громадських інтересів;</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Концепція інтегрованого розвитку території територіальної громади -</w:t>
      </w:r>
      <w:r w:rsidRPr="00CC3C82">
        <w:rPr>
          <w:rFonts w:ascii="Times New Roman" w:eastAsia="Times New Roman" w:hAnsi="Times New Roman" w:cs="Times New Roman"/>
          <w:color w:val="000000"/>
          <w:sz w:val="27"/>
          <w:szCs w:val="27"/>
        </w:rPr>
        <w:t xml:space="preserve"> документ стратегічного планування, який визначає довгострокові, міждисциплінарні, просторові та соціально-економічні пріоритети розвитку території, є вихідними даними для розроблення містобудівної документації на місцевому рівні на принципах сталого розвитку, відповідає державним і регіональним програмам розвитку та затверджується відповідним органом місцевого самоврядування;</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Комплексний план просторового розвитку території територіальної громади</w:t>
      </w:r>
      <w:r w:rsidRPr="00CC3C82">
        <w:rPr>
          <w:rFonts w:ascii="Times New Roman" w:eastAsia="Times New Roman" w:hAnsi="Times New Roman" w:cs="Times New Roman"/>
          <w:color w:val="000000"/>
          <w:sz w:val="27"/>
          <w:szCs w:val="27"/>
        </w:rPr>
        <w:t xml:space="preserve"> -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w:t>
      </w:r>
      <w:r w:rsidRPr="00CC3C82">
        <w:rPr>
          <w:rFonts w:ascii="Times New Roman" w:eastAsia="Times New Roman" w:hAnsi="Times New Roman" w:cs="Times New Roman"/>
          <w:color w:val="000000"/>
          <w:sz w:val="27"/>
          <w:szCs w:val="27"/>
        </w:rPr>
        <w:lastRenderedPageBreak/>
        <w:t xml:space="preserve">компонентів навколишнього природного середовища, формування </w:t>
      </w:r>
      <w:proofErr w:type="spellStart"/>
      <w:r w:rsidRPr="00CC3C82">
        <w:rPr>
          <w:rFonts w:ascii="Times New Roman" w:eastAsia="Times New Roman" w:hAnsi="Times New Roman" w:cs="Times New Roman"/>
          <w:color w:val="000000"/>
          <w:sz w:val="27"/>
          <w:szCs w:val="27"/>
        </w:rPr>
        <w:t>екомережі</w:t>
      </w:r>
      <w:proofErr w:type="spellEnd"/>
      <w:r w:rsidRPr="00CC3C82">
        <w:rPr>
          <w:rFonts w:ascii="Times New Roman" w:eastAsia="Times New Roman" w:hAnsi="Times New Roman" w:cs="Times New Roman"/>
          <w:color w:val="000000"/>
          <w:sz w:val="27"/>
          <w:szCs w:val="27"/>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Генеральний план населеного пункту</w:t>
      </w:r>
      <w:r w:rsidRPr="00CC3C82">
        <w:rPr>
          <w:rFonts w:ascii="Times New Roman" w:eastAsia="Times New Roman" w:hAnsi="Times New Roman" w:cs="Times New Roman"/>
          <w:color w:val="000000"/>
          <w:sz w:val="27"/>
          <w:szCs w:val="27"/>
        </w:rPr>
        <w:t xml:space="preserve"> - одночасно містобудівна документація на місцевому рівні та землевпорядна документація, що визначає принципові вирішення розвитку, планування, забудови та іншого використання території населеного пункту;</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План зонування території (</w:t>
      </w:r>
      <w:proofErr w:type="spellStart"/>
      <w:r w:rsidRPr="00CC3C82">
        <w:rPr>
          <w:rFonts w:ascii="Times New Roman" w:eastAsia="Times New Roman" w:hAnsi="Times New Roman" w:cs="Times New Roman"/>
          <w:i/>
          <w:color w:val="000000"/>
          <w:sz w:val="27"/>
          <w:szCs w:val="27"/>
        </w:rPr>
        <w:t>зонінг</w:t>
      </w:r>
      <w:proofErr w:type="spellEnd"/>
      <w:r w:rsidRPr="00CC3C82">
        <w:rPr>
          <w:rFonts w:ascii="Times New Roman" w:eastAsia="Times New Roman" w:hAnsi="Times New Roman" w:cs="Times New Roman"/>
          <w:i/>
          <w:color w:val="000000"/>
          <w:sz w:val="27"/>
          <w:szCs w:val="27"/>
        </w:rPr>
        <w:t>)</w:t>
      </w:r>
      <w:r w:rsidRPr="00CC3C82">
        <w:rPr>
          <w:rFonts w:ascii="Times New Roman" w:eastAsia="Times New Roman" w:hAnsi="Times New Roman" w:cs="Times New Roman"/>
          <w:color w:val="000000"/>
          <w:sz w:val="27"/>
          <w:szCs w:val="27"/>
        </w:rPr>
        <w:t xml:space="preserve"> - </w:t>
      </w:r>
      <w:r w:rsidRPr="00CC3C82">
        <w:rPr>
          <w:rFonts w:ascii="Times New Roman" w:eastAsia="Times New Roman" w:hAnsi="Times New Roman" w:cs="Times New Roman"/>
          <w:color w:val="333333"/>
          <w:sz w:val="27"/>
          <w:szCs w:val="27"/>
        </w:rPr>
        <w:t>документація, що є складовою комплексного плану просторового розвитку території територіальної громади або генерального плану населеного пункту і визначає умови та обмеження використання території у межах визначених функціональних зон;</w:t>
      </w:r>
      <w:bookmarkStart w:id="1" w:name="gjdgxs" w:colFirst="0" w:colLast="0"/>
      <w:bookmarkEnd w:id="1"/>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333333"/>
          <w:sz w:val="27"/>
          <w:szCs w:val="27"/>
          <w:highlight w:val="white"/>
        </w:rPr>
        <w:t>Детальний план території</w:t>
      </w:r>
      <w:r w:rsidRPr="00CC3C82">
        <w:rPr>
          <w:rFonts w:ascii="Times New Roman" w:eastAsia="Times New Roman" w:hAnsi="Times New Roman" w:cs="Times New Roman"/>
          <w:color w:val="333333"/>
          <w:sz w:val="27"/>
          <w:szCs w:val="27"/>
          <w:highlight w:val="white"/>
        </w:rPr>
        <w:t xml:space="preserve"> - одночасно містобудівна документація на місцевому рівні та землевпорядна документація, що визначає планувальну організацію та розвиток території;</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Стратегічна екологічна оцінка</w:t>
      </w:r>
      <w:r w:rsidRPr="00CC3C82">
        <w:rPr>
          <w:rFonts w:ascii="Times New Roman" w:eastAsia="Times New Roman" w:hAnsi="Times New Roman" w:cs="Times New Roman"/>
          <w:color w:val="000000"/>
          <w:sz w:val="27"/>
          <w:szCs w:val="27"/>
        </w:rPr>
        <w:t xml:space="preserve"> -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стратегічної екологічної оцінки, складання звіту про стратегічну екологічну оцінку, проведення громадського обговорення та консультацій (за потреби - транскордонних консультацій), врахування у документі державного планування звіту про стратегічну екологічну оцінку, результатів громадського обговорення та консультацій, інформування про затвердження документа державного планування.</w:t>
      </w:r>
    </w:p>
    <w:p w:rsidR="00C60C32" w:rsidRPr="00CC3C82" w:rsidRDefault="007E17A3">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Експертиза містобудівної документації</w:t>
      </w:r>
      <w:r w:rsidRPr="00CC3C82">
        <w:rPr>
          <w:rFonts w:ascii="Times New Roman" w:eastAsia="Times New Roman" w:hAnsi="Times New Roman" w:cs="Times New Roman"/>
          <w:color w:val="000000"/>
          <w:sz w:val="27"/>
          <w:szCs w:val="27"/>
        </w:rPr>
        <w:t xml:space="preserve"> – процедура визначення  відповідності змісту  містобудівної  документації законодавству, будівельним нормам,  державним стандартам і  правилам,  рішенням  органів виконавчої влади та  органів  місцевого  самоврядування  з  питань планування  і  забудови  територій, а також  вимогам завдань  з розроблення містобудівної документації. </w:t>
      </w:r>
    </w:p>
    <w:p w:rsidR="00C60C32" w:rsidRPr="00CC3C82" w:rsidRDefault="007E17A3">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i/>
          <w:color w:val="000000"/>
          <w:sz w:val="27"/>
          <w:szCs w:val="27"/>
        </w:rPr>
        <w:t>Топографічна основа</w:t>
      </w:r>
      <w:r w:rsidRPr="00CC3C82">
        <w:rPr>
          <w:rFonts w:ascii="Times New Roman" w:eastAsia="Times New Roman" w:hAnsi="Times New Roman" w:cs="Times New Roman"/>
          <w:color w:val="000000"/>
          <w:sz w:val="27"/>
          <w:szCs w:val="27"/>
        </w:rPr>
        <w:t xml:space="preserve"> – оновлена картографічна основа в цифровій формі , як набори профільних </w:t>
      </w:r>
      <w:proofErr w:type="spellStart"/>
      <w:r w:rsidRPr="00CC3C82">
        <w:rPr>
          <w:rFonts w:ascii="Times New Roman" w:eastAsia="Times New Roman" w:hAnsi="Times New Roman" w:cs="Times New Roman"/>
          <w:color w:val="000000"/>
          <w:sz w:val="27"/>
          <w:szCs w:val="27"/>
        </w:rPr>
        <w:t>геопросторових</w:t>
      </w:r>
      <w:proofErr w:type="spellEnd"/>
      <w:r w:rsidRPr="00CC3C82">
        <w:rPr>
          <w:rFonts w:ascii="Times New Roman" w:eastAsia="Times New Roman" w:hAnsi="Times New Roman" w:cs="Times New Roman"/>
          <w:color w:val="000000"/>
          <w:sz w:val="27"/>
          <w:szCs w:val="27"/>
        </w:rPr>
        <w:t xml:space="preserve"> даних у держаній геодезичній системи координат УСК-2000 і єдиній системи класифікації та кодування об’єктів будівництва. </w:t>
      </w:r>
    </w:p>
    <w:p w:rsidR="00C60C32" w:rsidRPr="00CC3C82" w:rsidRDefault="00C60C32">
      <w:pPr>
        <w:spacing w:after="0" w:line="240" w:lineRule="auto"/>
        <w:ind w:firstLine="708"/>
        <w:jc w:val="both"/>
        <w:rPr>
          <w:rFonts w:ascii="Times New Roman" w:eastAsia="Times New Roman" w:hAnsi="Times New Roman" w:cs="Times New Roman"/>
          <w:sz w:val="27"/>
          <w:szCs w:val="27"/>
        </w:rPr>
      </w:pPr>
    </w:p>
    <w:p w:rsidR="00C60C32" w:rsidRPr="00CC3C82" w:rsidRDefault="007E17A3">
      <w:pPr>
        <w:spacing w:after="0" w:line="240" w:lineRule="auto"/>
        <w:ind w:left="379"/>
        <w:jc w:val="center"/>
        <w:rPr>
          <w:rFonts w:ascii="Times New Roman" w:eastAsia="Times New Roman" w:hAnsi="Times New Roman" w:cs="Times New Roman"/>
          <w:b/>
          <w:sz w:val="27"/>
          <w:szCs w:val="27"/>
        </w:rPr>
      </w:pPr>
      <w:r w:rsidRPr="00CC3C82">
        <w:rPr>
          <w:rFonts w:ascii="Times New Roman" w:eastAsia="Times New Roman" w:hAnsi="Times New Roman" w:cs="Times New Roman"/>
          <w:b/>
          <w:sz w:val="27"/>
          <w:szCs w:val="27"/>
        </w:rPr>
        <w:t>ІІІ.  Мета програми</w:t>
      </w:r>
    </w:p>
    <w:p w:rsidR="00C60C32" w:rsidRPr="00CC3C82" w:rsidRDefault="00C60C32">
      <w:pPr>
        <w:spacing w:after="0" w:line="240" w:lineRule="auto"/>
        <w:ind w:left="739"/>
        <w:rPr>
          <w:rFonts w:ascii="Times New Roman" w:eastAsia="Times New Roman" w:hAnsi="Times New Roman" w:cs="Times New Roman"/>
          <w:b/>
          <w:sz w:val="27"/>
          <w:szCs w:val="27"/>
        </w:rPr>
      </w:pPr>
    </w:p>
    <w:p w:rsidR="00C60C32" w:rsidRPr="00CC3C82" w:rsidRDefault="007E17A3">
      <w:pP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Своєчасна забезпечення одночасно містобудівною документацією на місцевому рівні та документацією із землеустрою території Фонтанської сільської територіальної громади, яка визначає планувальну організацію, функціональне призначення територій, основні принципи і напрями формування єдиної системи громадського обслуговування населення, послідовність реалізації рішень та етапність освоєння територій громади.</w:t>
      </w:r>
    </w:p>
    <w:p w:rsidR="00C60C32" w:rsidRPr="00CC3C82" w:rsidRDefault="007E17A3">
      <w:pP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lastRenderedPageBreak/>
        <w:t>Програма спрямована на реалізацію основних напрямів державної та регіональної політики в галузі містобудівної діяльності, гармо</w:t>
      </w:r>
      <w:r w:rsidR="00A8059C" w:rsidRPr="00CC3C82">
        <w:rPr>
          <w:rFonts w:ascii="Times New Roman" w:eastAsia="Times New Roman" w:hAnsi="Times New Roman" w:cs="Times New Roman"/>
          <w:color w:val="000000"/>
          <w:sz w:val="27"/>
          <w:szCs w:val="27"/>
        </w:rPr>
        <w:t xml:space="preserve">нійного </w:t>
      </w:r>
      <w:r w:rsidRPr="00CC3C82">
        <w:rPr>
          <w:rFonts w:ascii="Times New Roman" w:eastAsia="Times New Roman" w:hAnsi="Times New Roman" w:cs="Times New Roman"/>
          <w:color w:val="000000"/>
          <w:sz w:val="27"/>
          <w:szCs w:val="27"/>
        </w:rPr>
        <w:t>узгодження інтересів та ефективної взаємодії влади, бізнесу і громадськості.</w:t>
      </w:r>
    </w:p>
    <w:p w:rsidR="00C60C32" w:rsidRPr="00CC3C82" w:rsidRDefault="007E17A3">
      <w:pPr>
        <w:spacing w:after="0" w:line="240" w:lineRule="auto"/>
        <w:ind w:firstLine="708"/>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 </w:t>
      </w:r>
    </w:p>
    <w:p w:rsidR="00C60C32" w:rsidRPr="00CC3C82" w:rsidRDefault="00C60C32">
      <w:pPr>
        <w:spacing w:after="0" w:line="240" w:lineRule="auto"/>
        <w:ind w:firstLine="708"/>
        <w:jc w:val="both"/>
        <w:rPr>
          <w:rFonts w:ascii="Times New Roman" w:eastAsia="Times New Roman" w:hAnsi="Times New Roman" w:cs="Times New Roman"/>
          <w:sz w:val="27"/>
          <w:szCs w:val="27"/>
        </w:rPr>
      </w:pPr>
    </w:p>
    <w:p w:rsidR="00C60C32" w:rsidRPr="00CC3C82" w:rsidRDefault="007E17A3">
      <w:pPr>
        <w:spacing w:after="0" w:line="240" w:lineRule="auto"/>
        <w:ind w:left="739"/>
        <w:jc w:val="center"/>
        <w:rPr>
          <w:rFonts w:ascii="Times New Roman" w:eastAsia="Times New Roman" w:hAnsi="Times New Roman" w:cs="Times New Roman"/>
          <w:b/>
          <w:sz w:val="27"/>
          <w:szCs w:val="27"/>
        </w:rPr>
      </w:pPr>
      <w:r w:rsidRPr="00CC3C82">
        <w:rPr>
          <w:rFonts w:ascii="Times New Roman" w:eastAsia="Times New Roman" w:hAnsi="Times New Roman" w:cs="Times New Roman"/>
          <w:b/>
          <w:sz w:val="27"/>
          <w:szCs w:val="27"/>
        </w:rPr>
        <w:t>ІV. Завдання Програми</w:t>
      </w:r>
    </w:p>
    <w:p w:rsidR="00C60C32" w:rsidRPr="00CC3C82" w:rsidRDefault="00C60C32">
      <w:pPr>
        <w:spacing w:after="0" w:line="240" w:lineRule="auto"/>
        <w:ind w:left="739"/>
        <w:rPr>
          <w:rFonts w:ascii="Times New Roman" w:eastAsia="Times New Roman" w:hAnsi="Times New Roman" w:cs="Times New Roman"/>
          <w:b/>
          <w:sz w:val="27"/>
          <w:szCs w:val="27"/>
        </w:rPr>
      </w:pP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Розроблення концепції інтегрованого розвитку території територіальної громади, яка визначає довгострокові, міждисциплінарні, просторові та соціально-економічні пріоритети розвитку території.</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Розроблення Комплексного плану просторового розвитку території територіальної громади - одночасно містобудівної документації на місцевому рівні та документація із землеустрою.</w:t>
      </w:r>
    </w:p>
    <w:p w:rsidR="00C60C32" w:rsidRPr="00CC3C82" w:rsidRDefault="007E17A3" w:rsidP="00A8059C">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Виконання топографо-геодезичних робіт з виготовленням топографічної зйомки в паперовій та цифровій формі в державній системі координат УСК-2000 і єдиній системі класифікації та кодування об’єктів будівництва для території територіальної громади в масштабі 1:10000, для населених пунктів - в масштабі 1:2000, для детальних панів територій в масштабі 1:500 – 1:1000.</w:t>
      </w:r>
      <w:r w:rsidR="00A8059C" w:rsidRPr="00CC3C82">
        <w:rPr>
          <w:rFonts w:ascii="Times New Roman" w:eastAsia="Times New Roman" w:hAnsi="Times New Roman" w:cs="Times New Roman"/>
          <w:color w:val="000000"/>
          <w:sz w:val="27"/>
          <w:szCs w:val="27"/>
        </w:rPr>
        <w:t xml:space="preserve"> На стадії розроблення містобудівної документації, масштаб топографо-геодезичної зйомки може змінюватися. </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Розроблення (оновлення) або внесення змін до генеральних планів населених пунктів Фонтанської сільської ради.</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Розроблення детальних планів територій у межах і за межами населених пунктів Фонтанської сільської ради.</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Визначення державних, громадських і приватних інтересів для розроблення містобудівної документації з планування, забудови та іншого використання територій.</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Обґрунтування розподілу земель за цільовим призначенням та використанням територій для містобудівних потреб та встановлення режиму раціонального використання земель та забудови територій, на яких передбачена перспективна містобудівна діяльність.</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Забезпечення раціонального розселення і визначення напрямів сталого</w:t>
      </w:r>
      <w:r w:rsidRPr="00CC3C82">
        <w:rPr>
          <w:rFonts w:ascii="Times New Roman" w:eastAsia="Times New Roman" w:hAnsi="Times New Roman" w:cs="Times New Roman"/>
          <w:color w:val="000000"/>
          <w:sz w:val="27"/>
          <w:szCs w:val="27"/>
        </w:rPr>
        <w:br/>
        <w:t>розвитку громади в цілому та кожного населеного пункту.</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Визначення і раціональне розташування територій житлової та</w:t>
      </w:r>
      <w:r w:rsidRPr="00CC3C82">
        <w:rPr>
          <w:rFonts w:ascii="Times New Roman" w:eastAsia="Times New Roman" w:hAnsi="Times New Roman" w:cs="Times New Roman"/>
          <w:color w:val="000000"/>
          <w:sz w:val="27"/>
          <w:szCs w:val="27"/>
        </w:rPr>
        <w:br/>
        <w:t>громадської забудови, промислових, рекреаційних, природоохоронних,</w:t>
      </w:r>
      <w:r w:rsidRPr="00CC3C82">
        <w:rPr>
          <w:rFonts w:ascii="Times New Roman" w:eastAsia="Times New Roman" w:hAnsi="Times New Roman" w:cs="Times New Roman"/>
          <w:color w:val="000000"/>
          <w:sz w:val="27"/>
          <w:szCs w:val="27"/>
        </w:rPr>
        <w:br/>
        <w:t>оздоровчих, історико-культурних та інших територій і об’єктів.</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Визначення територій, що мають особливу екологічну, наукову,</w:t>
      </w:r>
      <w:r w:rsidRPr="00CC3C82">
        <w:rPr>
          <w:rFonts w:ascii="Times New Roman" w:eastAsia="Times New Roman" w:hAnsi="Times New Roman" w:cs="Times New Roman"/>
          <w:color w:val="000000"/>
          <w:sz w:val="27"/>
          <w:szCs w:val="27"/>
        </w:rPr>
        <w:br/>
        <w:t>естетичну, історико-культурну цінність, встановлення передбачених</w:t>
      </w:r>
      <w:r w:rsidRPr="00CC3C82">
        <w:rPr>
          <w:rFonts w:ascii="Times New Roman" w:eastAsia="Times New Roman" w:hAnsi="Times New Roman" w:cs="Times New Roman"/>
          <w:color w:val="000000"/>
          <w:sz w:val="27"/>
          <w:szCs w:val="27"/>
        </w:rPr>
        <w:br/>
        <w:t>законодавством обмежень на їх планування, забудову та інше використання.</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Розроблення звітів про стратегічну екологічну оцінку. </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Проведення громадського обговорення для формування завдання на розроблення комплексного плану території територіальної громади та обговорення проекту містобудівної документації.</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Організація попереднього розгляду проекту містобудівної документації архітектурно-містобудівною радою.</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Проведення експертизи містобудівної документації. </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lastRenderedPageBreak/>
        <w:t>Організація розгляду та затвердження проектів містобудівної документації Фонтанською сільською радою.</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Забезпечення оприлюднення містобудівної документації на офіційному веб-сайті Фонтанської сільської ради.</w:t>
      </w:r>
    </w:p>
    <w:p w:rsidR="00C60C32" w:rsidRPr="00CC3C82" w:rsidRDefault="007E17A3">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Забезпечення внесення відповідних даних до Державного земельного кадастру і містобудівного кадастру.</w:t>
      </w:r>
    </w:p>
    <w:p w:rsidR="00C60C32" w:rsidRPr="00CC3C82" w:rsidRDefault="00C60C32">
      <w:pPr>
        <w:pBdr>
          <w:top w:val="nil"/>
          <w:left w:val="nil"/>
          <w:bottom w:val="nil"/>
          <w:right w:val="nil"/>
          <w:between w:val="nil"/>
        </w:pBdr>
        <w:spacing w:after="0" w:line="240" w:lineRule="auto"/>
        <w:ind w:left="1788"/>
        <w:jc w:val="both"/>
        <w:rPr>
          <w:rFonts w:ascii="Times New Roman" w:eastAsia="Times New Roman" w:hAnsi="Times New Roman" w:cs="Times New Roman"/>
          <w:color w:val="000000"/>
          <w:sz w:val="27"/>
          <w:szCs w:val="27"/>
        </w:rPr>
      </w:pPr>
    </w:p>
    <w:p w:rsidR="00C60C32" w:rsidRPr="00CC3C82" w:rsidRDefault="007E17A3">
      <w:pPr>
        <w:numPr>
          <w:ilvl w:val="0"/>
          <w:numId w:val="2"/>
        </w:numPr>
        <w:pBdr>
          <w:top w:val="nil"/>
          <w:left w:val="nil"/>
          <w:bottom w:val="nil"/>
          <w:right w:val="nil"/>
          <w:between w:val="nil"/>
        </w:pBdr>
        <w:spacing w:after="0" w:line="240" w:lineRule="auto"/>
        <w:ind w:left="0" w:firstLine="993"/>
        <w:jc w:val="center"/>
        <w:rPr>
          <w:rFonts w:ascii="Times New Roman" w:hAnsi="Times New Roman" w:cs="Times New Roman"/>
          <w:color w:val="000000"/>
          <w:sz w:val="27"/>
          <w:szCs w:val="27"/>
        </w:rPr>
      </w:pPr>
      <w:r w:rsidRPr="00CC3C82">
        <w:rPr>
          <w:rFonts w:ascii="Times New Roman" w:eastAsia="Times New Roman" w:hAnsi="Times New Roman" w:cs="Times New Roman"/>
          <w:b/>
          <w:color w:val="000000"/>
          <w:sz w:val="27"/>
          <w:szCs w:val="27"/>
        </w:rPr>
        <w:t>Обґрунтування необхідності та важливості реалізації Програми</w:t>
      </w:r>
    </w:p>
    <w:p w:rsidR="00C60C32" w:rsidRPr="00CC3C82" w:rsidRDefault="00C60C32">
      <w:pPr>
        <w:pBdr>
          <w:top w:val="nil"/>
          <w:left w:val="nil"/>
          <w:bottom w:val="nil"/>
          <w:right w:val="nil"/>
          <w:between w:val="nil"/>
        </w:pBdr>
        <w:spacing w:after="0" w:line="240" w:lineRule="auto"/>
        <w:ind w:left="993"/>
        <w:rPr>
          <w:rFonts w:ascii="Times New Roman" w:eastAsia="Times New Roman" w:hAnsi="Times New Roman" w:cs="Times New Roman"/>
          <w:color w:val="000000"/>
          <w:sz w:val="27"/>
          <w:szCs w:val="27"/>
        </w:rPr>
      </w:pPr>
    </w:p>
    <w:p w:rsidR="00C60C32" w:rsidRPr="00CC3C82" w:rsidRDefault="007E17A3">
      <w:pP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Підвищення ролі містобудівної та землевпорядної діяльності  є питанням актуальним і першочерговим для розвитку території Фонтанської сільської територіальної громади. Оновлена містобудівна документація, яка одночасно  буде і землевпорядною документацією, спрямована на забезпечення  сталого розвитку територіальної громади з дотриманням принципу збалансованості державних, громадських та приватних інтересів, передбачає узгоджене прийняття рішень щодо цілісного просторового розвитку населених пунктів як єдиної системи розселення. </w:t>
      </w:r>
    </w:p>
    <w:p w:rsidR="00C60C32" w:rsidRPr="00CC3C82" w:rsidRDefault="007E17A3">
      <w:pPr>
        <w:spacing w:after="0" w:line="240" w:lineRule="auto"/>
        <w:ind w:firstLine="708"/>
        <w:jc w:val="both"/>
        <w:rPr>
          <w:rFonts w:ascii="Times New Roman" w:eastAsia="Times New Roman" w:hAnsi="Times New Roman" w:cs="Times New Roman"/>
          <w:b/>
          <w:color w:val="000000"/>
          <w:sz w:val="27"/>
          <w:szCs w:val="27"/>
        </w:rPr>
      </w:pPr>
      <w:r w:rsidRPr="00CC3C82">
        <w:rPr>
          <w:rFonts w:ascii="Times New Roman" w:eastAsia="Times New Roman" w:hAnsi="Times New Roman" w:cs="Times New Roman"/>
          <w:color w:val="000000"/>
          <w:sz w:val="27"/>
          <w:szCs w:val="27"/>
        </w:rPr>
        <w:t>Реалізація завдань, передбачених Програмою, дозволить досягти сталого розвитку з планування території, зокрема:</w:t>
      </w:r>
    </w:p>
    <w:p w:rsidR="00C60C32" w:rsidRPr="00CC3C82" w:rsidRDefault="007E17A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1) Визначити місця придатні для містобудівних потреб за межами населених пунктів;</w:t>
      </w:r>
    </w:p>
    <w:p w:rsidR="00C60C32" w:rsidRPr="00CC3C82" w:rsidRDefault="007E17A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2) Забезпечити територію громади та населені пункти топографічним зніманням в державній системи координат;</w:t>
      </w:r>
    </w:p>
    <w:p w:rsidR="00C60C32" w:rsidRPr="00CC3C82" w:rsidRDefault="007E17A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3) Розробити (оновити, внести зміни) містобудівну документацію із застосуванням сучасних </w:t>
      </w:r>
      <w:proofErr w:type="spellStart"/>
      <w:r w:rsidRPr="00CC3C82">
        <w:rPr>
          <w:rFonts w:ascii="Times New Roman" w:eastAsia="Times New Roman" w:hAnsi="Times New Roman" w:cs="Times New Roman"/>
          <w:color w:val="000000"/>
          <w:sz w:val="27"/>
          <w:szCs w:val="27"/>
        </w:rPr>
        <w:t>геоінформаційних</w:t>
      </w:r>
      <w:proofErr w:type="spellEnd"/>
      <w:r w:rsidRPr="00CC3C82">
        <w:rPr>
          <w:rFonts w:ascii="Times New Roman" w:eastAsia="Times New Roman" w:hAnsi="Times New Roman" w:cs="Times New Roman"/>
          <w:color w:val="000000"/>
          <w:sz w:val="27"/>
          <w:szCs w:val="27"/>
        </w:rPr>
        <w:t xml:space="preserve"> технологій в єдиній системі класифікації та кодування об’єктів будівництва для формування баз даних Державного земельного і містобудівного кадастрів;</w:t>
      </w:r>
    </w:p>
    <w:p w:rsidR="00C60C32" w:rsidRPr="00CC3C82" w:rsidRDefault="007E17A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4) Поліпшити роботу щодо збереження, охорони та використання пам’яток архітектури та містобудування, ландшафтно-рекреаційних територій, пам’яток природи, природних заповідників.</w:t>
      </w:r>
    </w:p>
    <w:p w:rsidR="00C60C32" w:rsidRPr="00CC3C82" w:rsidRDefault="007E17A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5) Створити інвестиційний клімат на території територіальної громади, в т.ч. в населених пунктах, для  забезпечення збалансованого соціально-економічного розвитку.  </w:t>
      </w:r>
    </w:p>
    <w:p w:rsidR="00C60C32" w:rsidRPr="00CC3C82" w:rsidRDefault="007E17A3">
      <w:pPr>
        <w:shd w:val="clear" w:color="auto" w:fill="FFFFFF"/>
        <w:spacing w:after="0" w:line="240" w:lineRule="auto"/>
        <w:ind w:firstLine="708"/>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6) Забезпечити сучасний  розвиток інженерно-транспортної інфраструктури території територіальної громади.</w:t>
      </w:r>
    </w:p>
    <w:p w:rsidR="00C60C32" w:rsidRPr="00CC3C82" w:rsidRDefault="00C60C32">
      <w:pPr>
        <w:shd w:val="clear" w:color="auto" w:fill="FFFFFF"/>
        <w:spacing w:after="0" w:line="240" w:lineRule="auto"/>
        <w:ind w:firstLine="708"/>
        <w:jc w:val="both"/>
        <w:rPr>
          <w:rFonts w:ascii="Times New Roman" w:eastAsia="Times New Roman" w:hAnsi="Times New Roman" w:cs="Times New Roman"/>
          <w:sz w:val="27"/>
          <w:szCs w:val="27"/>
        </w:rPr>
      </w:pPr>
    </w:p>
    <w:p w:rsidR="00C60C32" w:rsidRPr="00CC3C82" w:rsidRDefault="007E17A3">
      <w:pPr>
        <w:numPr>
          <w:ilvl w:val="0"/>
          <w:numId w:val="2"/>
        </w:numPr>
        <w:pBdr>
          <w:top w:val="nil"/>
          <w:left w:val="nil"/>
          <w:bottom w:val="nil"/>
          <w:right w:val="nil"/>
          <w:between w:val="nil"/>
        </w:pBdr>
        <w:spacing w:after="0" w:line="240" w:lineRule="auto"/>
        <w:jc w:val="center"/>
        <w:rPr>
          <w:rFonts w:ascii="Times New Roman" w:hAnsi="Times New Roman" w:cs="Times New Roman"/>
          <w:color w:val="000000"/>
          <w:sz w:val="27"/>
          <w:szCs w:val="27"/>
        </w:rPr>
      </w:pPr>
      <w:r w:rsidRPr="00CC3C82">
        <w:rPr>
          <w:rFonts w:ascii="Times New Roman" w:eastAsia="Times New Roman" w:hAnsi="Times New Roman" w:cs="Times New Roman"/>
          <w:b/>
          <w:color w:val="000000"/>
          <w:sz w:val="27"/>
          <w:szCs w:val="27"/>
        </w:rPr>
        <w:t>Сучасний стан проблеми</w:t>
      </w:r>
    </w:p>
    <w:p w:rsidR="00CC3C82" w:rsidRPr="00CC3C82" w:rsidRDefault="00CC3C82">
      <w:pPr>
        <w:spacing w:after="0" w:line="240" w:lineRule="auto"/>
        <w:ind w:firstLine="708"/>
        <w:jc w:val="both"/>
        <w:rPr>
          <w:rFonts w:ascii="Times New Roman" w:eastAsia="Times New Roman" w:hAnsi="Times New Roman" w:cs="Times New Roman"/>
          <w:color w:val="000000"/>
          <w:sz w:val="27"/>
          <w:szCs w:val="27"/>
        </w:rPr>
      </w:pPr>
    </w:p>
    <w:p w:rsidR="00C60C32" w:rsidRPr="00CC3C82" w:rsidRDefault="007E17A3">
      <w:pP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Територія Фонтанської сільської територіальної громади знаходиться в Одеському районі Одеської області. Загальна площа – 9650.42 га. До складу громади входить 7 населених пунктів. Загальна кількість мешканців станом на 01.01.202</w:t>
      </w:r>
      <w:r w:rsidR="004938DB" w:rsidRPr="00CC3C82">
        <w:rPr>
          <w:rFonts w:ascii="Times New Roman" w:eastAsia="Times New Roman" w:hAnsi="Times New Roman" w:cs="Times New Roman"/>
          <w:color w:val="000000"/>
          <w:sz w:val="27"/>
          <w:szCs w:val="27"/>
        </w:rPr>
        <w:t>5</w:t>
      </w:r>
      <w:r w:rsidRPr="00CC3C82">
        <w:rPr>
          <w:rFonts w:ascii="Times New Roman" w:eastAsia="Times New Roman" w:hAnsi="Times New Roman" w:cs="Times New Roman"/>
          <w:color w:val="000000"/>
          <w:sz w:val="27"/>
          <w:szCs w:val="27"/>
        </w:rPr>
        <w:t xml:space="preserve"> року складає </w:t>
      </w:r>
      <w:r w:rsidR="004C2296" w:rsidRPr="00CC3C82">
        <w:rPr>
          <w:rFonts w:ascii="Times New Roman" w:eastAsia="Times New Roman" w:hAnsi="Times New Roman" w:cs="Times New Roman"/>
          <w:color w:val="000000"/>
          <w:sz w:val="27"/>
          <w:szCs w:val="27"/>
        </w:rPr>
        <w:t xml:space="preserve">- </w:t>
      </w:r>
      <w:r w:rsidR="004938DB" w:rsidRPr="00CC3C82">
        <w:rPr>
          <w:rFonts w:ascii="Times New Roman" w:eastAsia="Times New Roman" w:hAnsi="Times New Roman" w:cs="Times New Roman"/>
          <w:color w:val="000000"/>
          <w:sz w:val="27"/>
          <w:szCs w:val="27"/>
        </w:rPr>
        <w:t xml:space="preserve">32320 осіб, серед яких ВПО </w:t>
      </w:r>
      <w:r w:rsidR="004C2296" w:rsidRPr="00CC3C82">
        <w:rPr>
          <w:rFonts w:ascii="Times New Roman" w:eastAsia="Times New Roman" w:hAnsi="Times New Roman" w:cs="Times New Roman"/>
          <w:color w:val="000000"/>
          <w:sz w:val="27"/>
          <w:szCs w:val="27"/>
        </w:rPr>
        <w:t>–</w:t>
      </w:r>
      <w:r w:rsidR="004938DB" w:rsidRPr="00CC3C82">
        <w:rPr>
          <w:rFonts w:ascii="Times New Roman" w:eastAsia="Times New Roman" w:hAnsi="Times New Roman" w:cs="Times New Roman"/>
          <w:color w:val="000000"/>
          <w:sz w:val="27"/>
          <w:szCs w:val="27"/>
        </w:rPr>
        <w:t xml:space="preserve"> </w:t>
      </w:r>
      <w:r w:rsidR="004C2296" w:rsidRPr="00CC3C82">
        <w:rPr>
          <w:rFonts w:ascii="Times New Roman" w:eastAsia="Times New Roman" w:hAnsi="Times New Roman" w:cs="Times New Roman"/>
          <w:color w:val="000000"/>
          <w:sz w:val="27"/>
          <w:szCs w:val="27"/>
        </w:rPr>
        <w:t>6553 особи.</w:t>
      </w:r>
    </w:p>
    <w:p w:rsidR="00C60C32" w:rsidRPr="00CC3C82" w:rsidRDefault="007E17A3">
      <w:pPr>
        <w:spacing w:after="0" w:line="240" w:lineRule="auto"/>
        <w:ind w:firstLine="708"/>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Стан забезпечення  та  наявність містобудівної документації населених пунктів громади станом  на 01 січня 202</w:t>
      </w:r>
      <w:r w:rsidR="004938DB" w:rsidRPr="00CC3C82">
        <w:rPr>
          <w:rFonts w:ascii="Times New Roman" w:eastAsia="Times New Roman" w:hAnsi="Times New Roman" w:cs="Times New Roman"/>
          <w:color w:val="000000"/>
          <w:sz w:val="27"/>
          <w:szCs w:val="27"/>
        </w:rPr>
        <w:t>5</w:t>
      </w:r>
      <w:r w:rsidRPr="00CC3C82">
        <w:rPr>
          <w:rFonts w:ascii="Times New Roman" w:eastAsia="Times New Roman" w:hAnsi="Times New Roman" w:cs="Times New Roman"/>
          <w:color w:val="000000"/>
          <w:sz w:val="27"/>
          <w:szCs w:val="27"/>
        </w:rPr>
        <w:t xml:space="preserve"> року  наведений в таблиці:</w:t>
      </w:r>
    </w:p>
    <w:p w:rsidR="00C60C32" w:rsidRPr="00CC3C82" w:rsidRDefault="00C60C32">
      <w:pPr>
        <w:spacing w:after="0" w:line="240" w:lineRule="auto"/>
        <w:ind w:firstLine="708"/>
        <w:jc w:val="right"/>
        <w:rPr>
          <w:rFonts w:ascii="Times New Roman" w:eastAsia="Times New Roman" w:hAnsi="Times New Roman" w:cs="Times New Roman"/>
          <w:i/>
          <w:color w:val="000000"/>
          <w:sz w:val="27"/>
          <w:szCs w:val="27"/>
        </w:rPr>
      </w:pPr>
    </w:p>
    <w:tbl>
      <w:tblPr>
        <w:tblStyle w:val="a6"/>
        <w:tblW w:w="88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4962"/>
        <w:gridCol w:w="3402"/>
      </w:tblGrid>
      <w:tr w:rsidR="00C60C32" w:rsidRPr="00CC3C82">
        <w:trPr>
          <w:trHeight w:val="387"/>
        </w:trPr>
        <w:tc>
          <w:tcPr>
            <w:tcW w:w="503" w:type="dxa"/>
            <w:shd w:val="clear" w:color="auto" w:fill="auto"/>
            <w:vAlign w:val="center"/>
          </w:tcPr>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w:t>
            </w:r>
          </w:p>
        </w:tc>
        <w:tc>
          <w:tcPr>
            <w:tcW w:w="4962" w:type="dxa"/>
            <w:shd w:val="clear" w:color="auto" w:fill="auto"/>
            <w:vAlign w:val="center"/>
          </w:tcPr>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color w:val="000000"/>
                <w:sz w:val="27"/>
                <w:szCs w:val="27"/>
              </w:rPr>
              <w:t>Назва населеного пункту</w:t>
            </w:r>
          </w:p>
        </w:tc>
        <w:tc>
          <w:tcPr>
            <w:tcW w:w="3402" w:type="dxa"/>
            <w:shd w:val="clear" w:color="auto" w:fill="auto"/>
            <w:vAlign w:val="center"/>
          </w:tcPr>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color w:val="000000"/>
                <w:sz w:val="27"/>
                <w:szCs w:val="27"/>
              </w:rPr>
              <w:t xml:space="preserve">Рік розроблення </w:t>
            </w:r>
            <w:r w:rsidRPr="00CC3C82">
              <w:rPr>
                <w:rFonts w:ascii="Times New Roman" w:eastAsia="Times New Roman" w:hAnsi="Times New Roman" w:cs="Times New Roman"/>
                <w:color w:val="000000"/>
                <w:sz w:val="27"/>
                <w:szCs w:val="27"/>
              </w:rPr>
              <w:lastRenderedPageBreak/>
              <w:t>(затвердження) існуючої містобудівної документації</w:t>
            </w:r>
          </w:p>
        </w:tc>
      </w:tr>
      <w:tr w:rsidR="00C60C32" w:rsidRPr="00CC3C82">
        <w:tc>
          <w:tcPr>
            <w:tcW w:w="503"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lastRenderedPageBreak/>
              <w:t>1</w:t>
            </w:r>
          </w:p>
        </w:tc>
        <w:tc>
          <w:tcPr>
            <w:tcW w:w="4962"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с. Фонтанка</w:t>
            </w:r>
          </w:p>
        </w:tc>
        <w:tc>
          <w:tcPr>
            <w:tcW w:w="3402" w:type="dxa"/>
            <w:shd w:val="clear" w:color="auto" w:fill="auto"/>
            <w:vAlign w:val="center"/>
          </w:tcPr>
          <w:p w:rsidR="00C60C32" w:rsidRPr="00CC3C82" w:rsidRDefault="007E17A3" w:rsidP="004938DB">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20</w:t>
            </w:r>
            <w:r w:rsidR="004938DB" w:rsidRPr="00CC3C82">
              <w:rPr>
                <w:rFonts w:ascii="Times New Roman" w:eastAsia="Times New Roman" w:hAnsi="Times New Roman" w:cs="Times New Roman"/>
                <w:sz w:val="27"/>
                <w:szCs w:val="27"/>
              </w:rPr>
              <w:t>24</w:t>
            </w:r>
          </w:p>
        </w:tc>
      </w:tr>
      <w:tr w:rsidR="00C60C32" w:rsidRPr="00CC3C82">
        <w:tc>
          <w:tcPr>
            <w:tcW w:w="503"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2</w:t>
            </w:r>
          </w:p>
        </w:tc>
        <w:tc>
          <w:tcPr>
            <w:tcW w:w="4962"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с. Крижанівка</w:t>
            </w:r>
          </w:p>
        </w:tc>
        <w:tc>
          <w:tcPr>
            <w:tcW w:w="3402" w:type="dxa"/>
            <w:shd w:val="clear" w:color="auto" w:fill="auto"/>
            <w:vAlign w:val="center"/>
          </w:tcPr>
          <w:p w:rsidR="00C60C32" w:rsidRPr="00CC3C82" w:rsidRDefault="007E17A3" w:rsidP="004938DB">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20</w:t>
            </w:r>
            <w:r w:rsidR="004938DB" w:rsidRPr="00CC3C82">
              <w:rPr>
                <w:rFonts w:ascii="Times New Roman" w:eastAsia="Times New Roman" w:hAnsi="Times New Roman" w:cs="Times New Roman"/>
                <w:sz w:val="27"/>
                <w:szCs w:val="27"/>
              </w:rPr>
              <w:t>24</w:t>
            </w:r>
          </w:p>
        </w:tc>
      </w:tr>
      <w:tr w:rsidR="00C60C32" w:rsidRPr="00CC3C82">
        <w:tc>
          <w:tcPr>
            <w:tcW w:w="503"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3</w:t>
            </w:r>
          </w:p>
        </w:tc>
        <w:tc>
          <w:tcPr>
            <w:tcW w:w="4962"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с. Нова Дофінівка</w:t>
            </w:r>
          </w:p>
        </w:tc>
        <w:tc>
          <w:tcPr>
            <w:tcW w:w="3402" w:type="dxa"/>
            <w:shd w:val="clear" w:color="auto" w:fill="auto"/>
            <w:vAlign w:val="center"/>
          </w:tcPr>
          <w:p w:rsidR="00C60C32" w:rsidRPr="00CC3C82" w:rsidRDefault="007E17A3">
            <w:pPr>
              <w:spacing w:after="0" w:line="240" w:lineRule="auto"/>
              <w:jc w:val="center"/>
              <w:rPr>
                <w:rFonts w:ascii="Times New Roman" w:eastAsia="Times New Roman" w:hAnsi="Times New Roman" w:cs="Times New Roman"/>
                <w:color w:val="C00000"/>
                <w:sz w:val="27"/>
                <w:szCs w:val="27"/>
              </w:rPr>
            </w:pPr>
            <w:r w:rsidRPr="00CC3C82">
              <w:rPr>
                <w:rFonts w:ascii="Times New Roman" w:eastAsia="Times New Roman" w:hAnsi="Times New Roman" w:cs="Times New Roman"/>
                <w:sz w:val="27"/>
                <w:szCs w:val="27"/>
              </w:rPr>
              <w:t>2007</w:t>
            </w:r>
          </w:p>
        </w:tc>
      </w:tr>
      <w:tr w:rsidR="00C60C32" w:rsidRPr="00CC3C82">
        <w:tc>
          <w:tcPr>
            <w:tcW w:w="503"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4</w:t>
            </w:r>
          </w:p>
        </w:tc>
        <w:tc>
          <w:tcPr>
            <w:tcW w:w="4962"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с-ще Ліски</w:t>
            </w:r>
          </w:p>
        </w:tc>
        <w:tc>
          <w:tcPr>
            <w:tcW w:w="3402" w:type="dxa"/>
            <w:shd w:val="clear" w:color="auto" w:fill="auto"/>
            <w:vAlign w:val="center"/>
          </w:tcPr>
          <w:p w:rsidR="00C60C32" w:rsidRPr="00CC3C82" w:rsidRDefault="007E17A3" w:rsidP="004938DB">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20</w:t>
            </w:r>
            <w:r w:rsidR="004938DB" w:rsidRPr="00CC3C82">
              <w:rPr>
                <w:rFonts w:ascii="Times New Roman" w:eastAsia="Times New Roman" w:hAnsi="Times New Roman" w:cs="Times New Roman"/>
                <w:sz w:val="27"/>
                <w:szCs w:val="27"/>
              </w:rPr>
              <w:t>24</w:t>
            </w:r>
          </w:p>
        </w:tc>
      </w:tr>
      <w:tr w:rsidR="00C60C32" w:rsidRPr="00CC3C82">
        <w:tc>
          <w:tcPr>
            <w:tcW w:w="503"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5</w:t>
            </w:r>
          </w:p>
        </w:tc>
        <w:tc>
          <w:tcPr>
            <w:tcW w:w="4962"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с. Вапнярка</w:t>
            </w:r>
          </w:p>
        </w:tc>
        <w:tc>
          <w:tcPr>
            <w:tcW w:w="3402" w:type="dxa"/>
            <w:shd w:val="clear" w:color="auto" w:fill="auto"/>
            <w:vAlign w:val="center"/>
          </w:tcPr>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2011</w:t>
            </w:r>
          </w:p>
        </w:tc>
      </w:tr>
      <w:tr w:rsidR="00C60C32" w:rsidRPr="00CC3C82">
        <w:tc>
          <w:tcPr>
            <w:tcW w:w="503"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6</w:t>
            </w:r>
          </w:p>
        </w:tc>
        <w:tc>
          <w:tcPr>
            <w:tcW w:w="4962"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с. Олександрівка</w:t>
            </w:r>
          </w:p>
        </w:tc>
        <w:tc>
          <w:tcPr>
            <w:tcW w:w="3402" w:type="dxa"/>
            <w:shd w:val="clear" w:color="auto" w:fill="auto"/>
            <w:vAlign w:val="center"/>
          </w:tcPr>
          <w:p w:rsidR="00C60C32" w:rsidRPr="00CC3C82" w:rsidRDefault="004938DB" w:rsidP="007E17A3">
            <w:pPr>
              <w:spacing w:after="0" w:line="240" w:lineRule="auto"/>
              <w:jc w:val="center"/>
              <w:rPr>
                <w:rFonts w:ascii="Times New Roman" w:eastAsia="Times New Roman" w:hAnsi="Times New Roman" w:cs="Times New Roman"/>
                <w:color w:val="C00000"/>
                <w:sz w:val="27"/>
                <w:szCs w:val="27"/>
              </w:rPr>
            </w:pPr>
            <w:r w:rsidRPr="00CC3C82">
              <w:rPr>
                <w:rFonts w:ascii="Times New Roman" w:eastAsia="Times New Roman" w:hAnsi="Times New Roman" w:cs="Times New Roman"/>
                <w:sz w:val="27"/>
                <w:szCs w:val="27"/>
              </w:rPr>
              <w:t>2012</w:t>
            </w:r>
          </w:p>
        </w:tc>
      </w:tr>
      <w:tr w:rsidR="00C60C32" w:rsidRPr="00CC3C82">
        <w:trPr>
          <w:trHeight w:val="70"/>
        </w:trPr>
        <w:tc>
          <w:tcPr>
            <w:tcW w:w="503"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7</w:t>
            </w:r>
          </w:p>
        </w:tc>
        <w:tc>
          <w:tcPr>
            <w:tcW w:w="4962" w:type="dxa"/>
            <w:shd w:val="clear" w:color="auto" w:fill="auto"/>
          </w:tcPr>
          <w:p w:rsidR="00C60C32" w:rsidRPr="00CC3C82" w:rsidRDefault="007E17A3">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с. Світле</w:t>
            </w:r>
          </w:p>
        </w:tc>
        <w:tc>
          <w:tcPr>
            <w:tcW w:w="3402" w:type="dxa"/>
            <w:shd w:val="clear" w:color="auto" w:fill="auto"/>
            <w:vAlign w:val="center"/>
          </w:tcPr>
          <w:p w:rsidR="00C60C32" w:rsidRPr="00CC3C82" w:rsidRDefault="007E17A3" w:rsidP="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2012</w:t>
            </w:r>
          </w:p>
        </w:tc>
      </w:tr>
    </w:tbl>
    <w:p w:rsidR="00C60C32" w:rsidRPr="00CC3C82" w:rsidRDefault="00C60C32">
      <w:pPr>
        <w:shd w:val="clear" w:color="auto" w:fill="FFFFFF"/>
        <w:spacing w:after="0" w:line="240" w:lineRule="auto"/>
        <w:ind w:left="24" w:firstLine="684"/>
        <w:jc w:val="both"/>
        <w:rPr>
          <w:rFonts w:ascii="Times New Roman" w:eastAsia="Times New Roman" w:hAnsi="Times New Roman" w:cs="Times New Roman"/>
          <w:sz w:val="27"/>
          <w:szCs w:val="27"/>
        </w:rPr>
      </w:pP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Аналізуючи містобудівну документацію Фонтанської сільської територіальної громади маємо підстави для висновку про необхідність виконання:</w:t>
      </w:r>
    </w:p>
    <w:p w:rsidR="00E515BF" w:rsidRPr="00CC3C82" w:rsidRDefault="00E515BF" w:rsidP="00E515BF">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містобудівного моніторингу містобудівної документації Фонтанської сільської територіальної громади з метою аналізу реалізації містобудівної документації всіх рівнів, дія якої поширюється на відповідну територію;</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розроблення Комплексного плану просторового розвитку території Фонтанської територіальної громади;</w:t>
      </w:r>
    </w:p>
    <w:p w:rsidR="007000F8" w:rsidRPr="00CC3C82" w:rsidRDefault="007000F8" w:rsidP="007000F8">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 розроблення проекту генерального плану села Вапнярка Фонтанської сільської ради Одеського району Одеської області, поєднаного з </w:t>
      </w:r>
      <w:r w:rsidR="00E515BF" w:rsidRPr="00CC3C82">
        <w:rPr>
          <w:rFonts w:ascii="Times New Roman" w:eastAsia="Times New Roman" w:hAnsi="Times New Roman" w:cs="Times New Roman"/>
          <w:sz w:val="27"/>
          <w:szCs w:val="27"/>
        </w:rPr>
        <w:t xml:space="preserve">планом </w:t>
      </w:r>
      <w:r w:rsidRPr="00CC3C82">
        <w:rPr>
          <w:rFonts w:ascii="Times New Roman" w:eastAsia="Times New Roman" w:hAnsi="Times New Roman" w:cs="Times New Roman"/>
          <w:sz w:val="27"/>
          <w:szCs w:val="27"/>
        </w:rPr>
        <w:t>зон</w:t>
      </w:r>
      <w:r w:rsidR="00E515BF" w:rsidRPr="00CC3C82">
        <w:rPr>
          <w:rFonts w:ascii="Times New Roman" w:eastAsia="Times New Roman" w:hAnsi="Times New Roman" w:cs="Times New Roman"/>
          <w:sz w:val="27"/>
          <w:szCs w:val="27"/>
        </w:rPr>
        <w:t xml:space="preserve">ування території </w:t>
      </w:r>
      <w:r w:rsidRPr="00CC3C82">
        <w:rPr>
          <w:rFonts w:ascii="Times New Roman" w:eastAsia="Times New Roman" w:hAnsi="Times New Roman" w:cs="Times New Roman"/>
          <w:sz w:val="27"/>
          <w:szCs w:val="27"/>
        </w:rPr>
        <w:t xml:space="preserve"> села Вапнярка </w:t>
      </w:r>
      <w:r w:rsidR="007E17A3" w:rsidRPr="00CC3C82">
        <w:rPr>
          <w:rFonts w:ascii="Times New Roman" w:eastAsia="Times New Roman" w:hAnsi="Times New Roman" w:cs="Times New Roman"/>
          <w:sz w:val="27"/>
          <w:szCs w:val="27"/>
        </w:rPr>
        <w:t xml:space="preserve">Фонтанської сільської ради </w:t>
      </w:r>
      <w:r w:rsidRPr="00CC3C82">
        <w:rPr>
          <w:rFonts w:ascii="Times New Roman" w:eastAsia="Times New Roman" w:hAnsi="Times New Roman" w:cs="Times New Roman"/>
          <w:sz w:val="27"/>
          <w:szCs w:val="27"/>
        </w:rPr>
        <w:t>Одеського району Одеської області;</w:t>
      </w:r>
    </w:p>
    <w:p w:rsidR="00E515BF" w:rsidRPr="00CC3C82" w:rsidRDefault="00E515BF" w:rsidP="00E515BF">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розроблення проекту генерального плану села Нова Дофінівка Фонтанської сільської ради Одеського району Одеської області, поєднаного з планом зонування території  села Нова Дофінівка Фонтанської сільської ради Одеського району Одеської області;</w:t>
      </w:r>
    </w:p>
    <w:p w:rsidR="00E515BF" w:rsidRPr="00CC3C82" w:rsidRDefault="00E515BF" w:rsidP="00E515BF">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розроблення проекту генерального плану села Олександрівка Фонтанської сільської ради Одеського району Одеської області, поєднаного з планом зонування території  села Олександрівка Фонтанської сільської ради Одеського району Одеської області;</w:t>
      </w:r>
    </w:p>
    <w:p w:rsidR="00E515BF" w:rsidRPr="00CC3C82" w:rsidRDefault="00E515BF" w:rsidP="00E515BF">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розроблення проекту генерального плану селища Світле Фонтанської сільської ради Одеського району Одеської області, поєднаного з планом зонування території  селища Світле Фонтанської сільської ради Одеського району Одеської області;</w:t>
      </w:r>
    </w:p>
    <w:p w:rsidR="00C60C3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розроблення розділу «Охорона навколишнього природного середовища» та звітів про стратегічну екологічну оцінку</w:t>
      </w:r>
      <w:r w:rsidR="00E515BF" w:rsidRPr="00CC3C82">
        <w:rPr>
          <w:rFonts w:ascii="Times New Roman" w:eastAsia="Times New Roman" w:hAnsi="Times New Roman" w:cs="Times New Roman"/>
          <w:sz w:val="27"/>
          <w:szCs w:val="27"/>
        </w:rPr>
        <w:t xml:space="preserve"> проектів містобудівної документації</w:t>
      </w:r>
      <w:r w:rsidRPr="00CC3C82">
        <w:rPr>
          <w:rFonts w:ascii="Times New Roman" w:eastAsia="Times New Roman" w:hAnsi="Times New Roman" w:cs="Times New Roman"/>
          <w:sz w:val="27"/>
          <w:szCs w:val="27"/>
        </w:rPr>
        <w:t>.</w:t>
      </w:r>
    </w:p>
    <w:p w:rsidR="00CC3C82" w:rsidRDefault="00CC3C82">
      <w:pPr>
        <w:shd w:val="clear" w:color="auto" w:fill="FFFFFF"/>
        <w:spacing w:after="0" w:line="240" w:lineRule="auto"/>
        <w:ind w:left="24" w:firstLine="684"/>
        <w:jc w:val="both"/>
        <w:rPr>
          <w:rFonts w:ascii="Times New Roman" w:eastAsia="Times New Roman" w:hAnsi="Times New Roman" w:cs="Times New Roman"/>
          <w:sz w:val="27"/>
          <w:szCs w:val="27"/>
        </w:rPr>
      </w:pPr>
    </w:p>
    <w:p w:rsidR="00CC3C82" w:rsidRPr="00CC3C82" w:rsidRDefault="00CC3C82">
      <w:pPr>
        <w:shd w:val="clear" w:color="auto" w:fill="FFFFFF"/>
        <w:spacing w:after="0" w:line="240" w:lineRule="auto"/>
        <w:ind w:left="24" w:firstLine="684"/>
        <w:jc w:val="both"/>
        <w:rPr>
          <w:rFonts w:ascii="Times New Roman" w:eastAsia="Times New Roman" w:hAnsi="Times New Roman" w:cs="Times New Roman"/>
          <w:sz w:val="27"/>
          <w:szCs w:val="27"/>
        </w:rPr>
      </w:pPr>
    </w:p>
    <w:p w:rsidR="00C60C32" w:rsidRPr="00CC3C82" w:rsidRDefault="007E17A3">
      <w:pPr>
        <w:numPr>
          <w:ilvl w:val="0"/>
          <w:numId w:val="2"/>
        </w:numPr>
        <w:spacing w:after="0" w:line="240" w:lineRule="auto"/>
        <w:jc w:val="center"/>
        <w:rPr>
          <w:rFonts w:ascii="Times New Roman" w:hAnsi="Times New Roman" w:cs="Times New Roman"/>
          <w:sz w:val="27"/>
          <w:szCs w:val="27"/>
        </w:rPr>
      </w:pPr>
      <w:r w:rsidRPr="00CC3C82">
        <w:rPr>
          <w:rFonts w:ascii="Times New Roman" w:eastAsia="Times New Roman" w:hAnsi="Times New Roman" w:cs="Times New Roman"/>
          <w:b/>
          <w:sz w:val="27"/>
          <w:szCs w:val="27"/>
        </w:rPr>
        <w:t>Фінансове забезпечення Програми</w:t>
      </w:r>
    </w:p>
    <w:p w:rsidR="00CC3C82" w:rsidRPr="00CC3C82" w:rsidRDefault="00CC3C82">
      <w:pPr>
        <w:shd w:val="clear" w:color="auto" w:fill="FFFFFF"/>
        <w:spacing w:after="0" w:line="240" w:lineRule="auto"/>
        <w:ind w:left="24" w:firstLine="684"/>
        <w:jc w:val="both"/>
        <w:rPr>
          <w:rFonts w:ascii="Times New Roman" w:eastAsia="Times New Roman" w:hAnsi="Times New Roman" w:cs="Times New Roman"/>
          <w:sz w:val="27"/>
          <w:szCs w:val="27"/>
        </w:rPr>
      </w:pP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Фінансування цієї Програми здійснюється у межах затверджених бюджетних призначень згідно з розписом бюджету Фонтанської сільської територіальної громади та інших коштів  незаборонених законодавством України.</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lastRenderedPageBreak/>
        <w:t>У разі наявності державних програм з даного питання фінансування Програми може здійснюватися за рахунок коштів державного, обласного та місцевих бюджетів.</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Вартість проектно-вишукувальних робіт у кожному конкретному випадку визначається за результатами цінового моніторингу, комерційних пропозицій  від проектних установ та замовником із урахуванням усіх особливостей та факторів, обумовлених станом розвитку та потреб громади на час виготовлення містобудівної документації. Кінцева вартість послуг та робіт з розробки містобудівної документації визначається за результатами процедур з публічних закупівель у відповідності до законодавства. </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Розробник містобудівної документації визначається за результатами процедур з публічних закупівель, який є суб’єктом господарювання, що мають сертифікованих фахівців з розроблення містобудівної та землевпорядної документації, геодезичних робіт.</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Обсяг фінансування Програми може коригуватись.</w:t>
      </w:r>
    </w:p>
    <w:p w:rsidR="00C60C32" w:rsidRPr="00CC3C82" w:rsidRDefault="00C60C32">
      <w:pPr>
        <w:shd w:val="clear" w:color="auto" w:fill="FFFFFF"/>
        <w:spacing w:after="0" w:line="240" w:lineRule="auto"/>
        <w:ind w:left="24" w:firstLine="684"/>
        <w:jc w:val="both"/>
        <w:rPr>
          <w:rFonts w:ascii="Times New Roman" w:eastAsia="Times New Roman" w:hAnsi="Times New Roman" w:cs="Times New Roman"/>
          <w:sz w:val="27"/>
          <w:szCs w:val="27"/>
        </w:rPr>
      </w:pP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Розподіл орієнтовного фінансування заходів Програми розроблення (оновлення) містобудівної документації територій Фонтанської сільської територіальної громади на 202</w:t>
      </w:r>
      <w:r w:rsidR="004C2296" w:rsidRPr="00CC3C82">
        <w:rPr>
          <w:rFonts w:ascii="Times New Roman" w:eastAsia="Times New Roman" w:hAnsi="Times New Roman" w:cs="Times New Roman"/>
          <w:sz w:val="27"/>
          <w:szCs w:val="27"/>
        </w:rPr>
        <w:t>6</w:t>
      </w:r>
      <w:r w:rsidRPr="00CC3C82">
        <w:rPr>
          <w:rFonts w:ascii="Times New Roman" w:eastAsia="Times New Roman" w:hAnsi="Times New Roman" w:cs="Times New Roman"/>
          <w:sz w:val="27"/>
          <w:szCs w:val="27"/>
        </w:rPr>
        <w:t>-20</w:t>
      </w:r>
      <w:r w:rsidR="004C2296" w:rsidRPr="00CC3C82">
        <w:rPr>
          <w:rFonts w:ascii="Times New Roman" w:eastAsia="Times New Roman" w:hAnsi="Times New Roman" w:cs="Times New Roman"/>
          <w:sz w:val="27"/>
          <w:szCs w:val="27"/>
        </w:rPr>
        <w:t>30</w:t>
      </w:r>
      <w:r w:rsidRPr="00CC3C82">
        <w:rPr>
          <w:rFonts w:ascii="Times New Roman" w:eastAsia="Times New Roman" w:hAnsi="Times New Roman" w:cs="Times New Roman"/>
          <w:sz w:val="27"/>
          <w:szCs w:val="27"/>
        </w:rPr>
        <w:t xml:space="preserve"> роки:</w:t>
      </w:r>
    </w:p>
    <w:p w:rsidR="00C60C32" w:rsidRPr="00CC3C82" w:rsidRDefault="00C60C32">
      <w:pPr>
        <w:shd w:val="clear" w:color="auto" w:fill="FFFFFF"/>
        <w:spacing w:after="0" w:line="240" w:lineRule="auto"/>
        <w:jc w:val="center"/>
        <w:rPr>
          <w:rFonts w:ascii="Times New Roman" w:eastAsia="Times New Roman" w:hAnsi="Times New Roman" w:cs="Times New Roman"/>
          <w:b/>
          <w:sz w:val="27"/>
          <w:szCs w:val="27"/>
        </w:rPr>
      </w:pPr>
    </w:p>
    <w:tbl>
      <w:tblPr>
        <w:tblStyle w:val="a7"/>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
        <w:gridCol w:w="6533"/>
        <w:gridCol w:w="2285"/>
      </w:tblGrid>
      <w:tr w:rsidR="00C60C32" w:rsidRPr="00CC3C82">
        <w:trPr>
          <w:trHeight w:val="482"/>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з/п</w:t>
            </w:r>
          </w:p>
        </w:tc>
        <w:tc>
          <w:tcPr>
            <w:tcW w:w="6533" w:type="dxa"/>
            <w:vMerge w:val="restart"/>
            <w:tcBorders>
              <w:top w:val="single" w:sz="4" w:space="0" w:color="000000"/>
              <w:left w:val="single" w:sz="4" w:space="0" w:color="000000"/>
              <w:bottom w:val="single" w:sz="4" w:space="0" w:color="000000"/>
              <w:right w:val="single" w:sz="4" w:space="0" w:color="000000"/>
            </w:tcBorders>
            <w:vAlign w:val="center"/>
          </w:tcPr>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Види робіт з розроблення містобудівної документації та топографічної основи</w:t>
            </w:r>
          </w:p>
        </w:tc>
        <w:tc>
          <w:tcPr>
            <w:tcW w:w="2285" w:type="dxa"/>
            <w:vMerge w:val="restart"/>
            <w:tcBorders>
              <w:top w:val="single" w:sz="4" w:space="0" w:color="000000"/>
              <w:left w:val="single" w:sz="4" w:space="0" w:color="000000"/>
              <w:bottom w:val="single" w:sz="4" w:space="0" w:color="000000"/>
              <w:right w:val="single" w:sz="4" w:space="0" w:color="000000"/>
            </w:tcBorders>
          </w:tcPr>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Обсяг коштів </w:t>
            </w:r>
          </w:p>
          <w:p w:rsidR="00C60C32" w:rsidRPr="00CC3C82" w:rsidRDefault="007E17A3">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необхідні на виконання робіт, тис. грн. </w:t>
            </w:r>
          </w:p>
        </w:tc>
      </w:tr>
      <w:tr w:rsidR="00C60C32" w:rsidRPr="00CC3C82">
        <w:trPr>
          <w:trHeight w:val="482"/>
        </w:trPr>
        <w:tc>
          <w:tcPr>
            <w:tcW w:w="670" w:type="dxa"/>
            <w:vMerge/>
            <w:tcBorders>
              <w:top w:val="single" w:sz="4" w:space="0" w:color="000000"/>
              <w:left w:val="single" w:sz="4" w:space="0" w:color="000000"/>
              <w:bottom w:val="single" w:sz="4" w:space="0" w:color="000000"/>
              <w:right w:val="single" w:sz="4" w:space="0" w:color="000000"/>
            </w:tcBorders>
            <w:vAlign w:val="center"/>
          </w:tcPr>
          <w:p w:rsidR="00C60C32" w:rsidRPr="00CC3C82" w:rsidRDefault="00C60C32">
            <w:pPr>
              <w:widowControl w:val="0"/>
              <w:pBdr>
                <w:top w:val="nil"/>
                <w:left w:val="nil"/>
                <w:bottom w:val="nil"/>
                <w:right w:val="nil"/>
                <w:between w:val="nil"/>
              </w:pBdr>
              <w:spacing w:after="0" w:line="276" w:lineRule="auto"/>
              <w:rPr>
                <w:rFonts w:ascii="Times New Roman" w:eastAsia="Times New Roman" w:hAnsi="Times New Roman" w:cs="Times New Roman"/>
                <w:sz w:val="27"/>
                <w:szCs w:val="27"/>
              </w:rPr>
            </w:pPr>
          </w:p>
        </w:tc>
        <w:tc>
          <w:tcPr>
            <w:tcW w:w="6533" w:type="dxa"/>
            <w:vMerge/>
            <w:tcBorders>
              <w:top w:val="single" w:sz="4" w:space="0" w:color="000000"/>
              <w:left w:val="single" w:sz="4" w:space="0" w:color="000000"/>
              <w:bottom w:val="single" w:sz="4" w:space="0" w:color="000000"/>
              <w:right w:val="single" w:sz="4" w:space="0" w:color="000000"/>
            </w:tcBorders>
            <w:vAlign w:val="center"/>
          </w:tcPr>
          <w:p w:rsidR="00C60C32" w:rsidRPr="00CC3C82" w:rsidRDefault="00C60C32">
            <w:pPr>
              <w:widowControl w:val="0"/>
              <w:pBdr>
                <w:top w:val="nil"/>
                <w:left w:val="nil"/>
                <w:bottom w:val="nil"/>
                <w:right w:val="nil"/>
                <w:between w:val="nil"/>
              </w:pBdr>
              <w:spacing w:after="0" w:line="276" w:lineRule="auto"/>
              <w:rPr>
                <w:rFonts w:ascii="Times New Roman" w:eastAsia="Times New Roman" w:hAnsi="Times New Roman" w:cs="Times New Roman"/>
                <w:sz w:val="27"/>
                <w:szCs w:val="27"/>
              </w:rPr>
            </w:pPr>
          </w:p>
        </w:tc>
        <w:tc>
          <w:tcPr>
            <w:tcW w:w="2285" w:type="dxa"/>
            <w:vMerge/>
            <w:tcBorders>
              <w:top w:val="single" w:sz="4" w:space="0" w:color="000000"/>
              <w:left w:val="single" w:sz="4" w:space="0" w:color="000000"/>
              <w:bottom w:val="single" w:sz="4" w:space="0" w:color="000000"/>
              <w:right w:val="single" w:sz="4" w:space="0" w:color="000000"/>
            </w:tcBorders>
          </w:tcPr>
          <w:p w:rsidR="00C60C32" w:rsidRPr="00CC3C82" w:rsidRDefault="00C60C32">
            <w:pPr>
              <w:widowControl w:val="0"/>
              <w:pBdr>
                <w:top w:val="nil"/>
                <w:left w:val="nil"/>
                <w:bottom w:val="nil"/>
                <w:right w:val="nil"/>
                <w:between w:val="nil"/>
              </w:pBdr>
              <w:spacing w:after="0" w:line="276" w:lineRule="auto"/>
              <w:rPr>
                <w:rFonts w:ascii="Times New Roman" w:eastAsia="Times New Roman" w:hAnsi="Times New Roman" w:cs="Times New Roman"/>
                <w:sz w:val="27"/>
                <w:szCs w:val="27"/>
              </w:rPr>
            </w:pPr>
          </w:p>
        </w:tc>
      </w:tr>
      <w:tr w:rsidR="00C60C32" w:rsidRPr="00CC3C82">
        <w:tc>
          <w:tcPr>
            <w:tcW w:w="670"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C60C32">
            <w:pPr>
              <w:numPr>
                <w:ilvl w:val="0"/>
                <w:numId w:val="3"/>
              </w:numPr>
              <w:pBdr>
                <w:top w:val="nil"/>
                <w:left w:val="nil"/>
                <w:bottom w:val="nil"/>
                <w:right w:val="nil"/>
                <w:between w:val="nil"/>
              </w:pBdr>
              <w:spacing w:after="0" w:line="240" w:lineRule="auto"/>
              <w:ind w:left="530"/>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7000F8">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Комплексного плану</w:t>
            </w:r>
            <w:r w:rsidRPr="00CC3C82">
              <w:rPr>
                <w:rFonts w:ascii="Times New Roman" w:eastAsia="Times New Roman" w:hAnsi="Times New Roman" w:cs="Times New Roman"/>
                <w:i/>
                <w:sz w:val="27"/>
                <w:szCs w:val="27"/>
              </w:rPr>
              <w:t xml:space="preserve"> </w:t>
            </w:r>
            <w:r w:rsidRPr="00CC3C82">
              <w:rPr>
                <w:rFonts w:ascii="Times New Roman" w:eastAsia="Times New Roman" w:hAnsi="Times New Roman" w:cs="Times New Roman"/>
                <w:sz w:val="27"/>
                <w:szCs w:val="27"/>
              </w:rPr>
              <w:t>просторового розвитку території Фонтанської сільської територіальної громади</w:t>
            </w:r>
          </w:p>
        </w:tc>
        <w:tc>
          <w:tcPr>
            <w:tcW w:w="2285"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4C2296" w:rsidP="007000F8">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w:t>
            </w:r>
            <w:r w:rsidR="000C3442" w:rsidRPr="00CC3C82">
              <w:rPr>
                <w:rFonts w:ascii="Times New Roman" w:eastAsia="Times New Roman" w:hAnsi="Times New Roman" w:cs="Times New Roman"/>
                <w:sz w:val="27"/>
                <w:szCs w:val="27"/>
              </w:rPr>
              <w:t xml:space="preserve">6 000 </w:t>
            </w:r>
            <w:r w:rsidR="007E17A3" w:rsidRPr="00CC3C82">
              <w:rPr>
                <w:rFonts w:ascii="Times New Roman" w:eastAsia="Times New Roman" w:hAnsi="Times New Roman" w:cs="Times New Roman"/>
                <w:sz w:val="27"/>
                <w:szCs w:val="27"/>
              </w:rPr>
              <w:t>,00</w:t>
            </w:r>
          </w:p>
        </w:tc>
      </w:tr>
      <w:tr w:rsidR="00C60C32" w:rsidRPr="00CC3C82">
        <w:tc>
          <w:tcPr>
            <w:tcW w:w="670"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C60C32">
            <w:pPr>
              <w:numPr>
                <w:ilvl w:val="0"/>
                <w:numId w:val="3"/>
              </w:numPr>
              <w:pBdr>
                <w:top w:val="nil"/>
                <w:left w:val="nil"/>
                <w:bottom w:val="nil"/>
                <w:right w:val="nil"/>
                <w:between w:val="nil"/>
              </w:pBdr>
              <w:spacing w:after="0" w:line="240" w:lineRule="auto"/>
              <w:ind w:left="530"/>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C60C32" w:rsidRPr="00CC3C82" w:rsidRDefault="007E17A3">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звіту про стратегічну екологічну оцінку щодо документа державного планування - Комплексного плану просторового розвитку території Фонтанської сільської територіальної громади</w:t>
            </w:r>
          </w:p>
        </w:tc>
        <w:tc>
          <w:tcPr>
            <w:tcW w:w="2285"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4C2296">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6</w:t>
            </w:r>
            <w:r w:rsidR="000C3442" w:rsidRPr="00CC3C82">
              <w:rPr>
                <w:rFonts w:ascii="Times New Roman" w:eastAsia="Times New Roman" w:hAnsi="Times New Roman" w:cs="Times New Roman"/>
                <w:sz w:val="27"/>
                <w:szCs w:val="27"/>
              </w:rPr>
              <w:t>00</w:t>
            </w:r>
            <w:r w:rsidR="007E17A3" w:rsidRPr="00CC3C82">
              <w:rPr>
                <w:rFonts w:ascii="Times New Roman" w:eastAsia="Times New Roman" w:hAnsi="Times New Roman" w:cs="Times New Roman"/>
                <w:sz w:val="27"/>
                <w:szCs w:val="27"/>
              </w:rPr>
              <w:t>,00</w:t>
            </w:r>
          </w:p>
        </w:tc>
      </w:tr>
      <w:tr w:rsidR="00C60C32" w:rsidRPr="00CC3C82">
        <w:tc>
          <w:tcPr>
            <w:tcW w:w="670"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C60C32">
            <w:pPr>
              <w:numPr>
                <w:ilvl w:val="0"/>
                <w:numId w:val="3"/>
              </w:numPr>
              <w:pBdr>
                <w:top w:val="nil"/>
                <w:left w:val="nil"/>
                <w:bottom w:val="nil"/>
                <w:right w:val="nil"/>
                <w:between w:val="nil"/>
              </w:pBdr>
              <w:spacing w:after="0" w:line="240" w:lineRule="auto"/>
              <w:ind w:left="530"/>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C60C32" w:rsidRPr="00CC3C82" w:rsidRDefault="00E515BF">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проекту генерального плану села Вапнярка Фонтанської сільської ради Одеського району Одеської області, поєднаного з планом зонування території  села Вапнярка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E515BF" w:rsidP="00E515BF">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1 000</w:t>
            </w:r>
            <w:r w:rsidR="007E17A3" w:rsidRPr="00CC3C82">
              <w:rPr>
                <w:rFonts w:ascii="Times New Roman" w:eastAsia="Times New Roman" w:hAnsi="Times New Roman" w:cs="Times New Roman"/>
                <w:sz w:val="27"/>
                <w:szCs w:val="27"/>
              </w:rPr>
              <w:t>,00</w:t>
            </w:r>
          </w:p>
        </w:tc>
      </w:tr>
      <w:tr w:rsidR="00C60C32" w:rsidRPr="00CC3C82">
        <w:trPr>
          <w:trHeight w:val="836"/>
        </w:trPr>
        <w:tc>
          <w:tcPr>
            <w:tcW w:w="670" w:type="dxa"/>
            <w:tcBorders>
              <w:top w:val="single" w:sz="4" w:space="0" w:color="000000"/>
              <w:left w:val="single" w:sz="4" w:space="0" w:color="000000"/>
              <w:bottom w:val="single" w:sz="4" w:space="0" w:color="000000"/>
              <w:right w:val="single" w:sz="4" w:space="0" w:color="000000"/>
            </w:tcBorders>
          </w:tcPr>
          <w:p w:rsidR="00C60C32" w:rsidRPr="00CC3C82" w:rsidRDefault="00C60C32">
            <w:pPr>
              <w:numPr>
                <w:ilvl w:val="0"/>
                <w:numId w:val="3"/>
              </w:numPr>
              <w:pBdr>
                <w:top w:val="nil"/>
                <w:left w:val="nil"/>
                <w:bottom w:val="nil"/>
                <w:right w:val="nil"/>
                <w:between w:val="nil"/>
              </w:pBdr>
              <w:spacing w:after="0" w:line="240" w:lineRule="auto"/>
              <w:ind w:left="530"/>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C60C32" w:rsidRPr="00CC3C82" w:rsidRDefault="007E17A3">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Розроблення розділу «Охорона навколишнього природного середовища» та звіту про стратегічну екологічну оцінку щодо документа державного планування - </w:t>
            </w:r>
            <w:r w:rsidR="00E515BF" w:rsidRPr="00CC3C82">
              <w:rPr>
                <w:rFonts w:ascii="Times New Roman" w:eastAsia="Times New Roman" w:hAnsi="Times New Roman" w:cs="Times New Roman"/>
                <w:sz w:val="27"/>
                <w:szCs w:val="27"/>
              </w:rPr>
              <w:t>проекту генерального плану села Вапнярка Фонтанської сільської ради Одеського району Одеської області, поєднаного з планом зонування території  села Вапнярка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E515BF">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100</w:t>
            </w:r>
            <w:r w:rsidR="007E17A3" w:rsidRPr="00CC3C82">
              <w:rPr>
                <w:rFonts w:ascii="Times New Roman" w:eastAsia="Times New Roman" w:hAnsi="Times New Roman" w:cs="Times New Roman"/>
                <w:sz w:val="27"/>
                <w:szCs w:val="27"/>
              </w:rPr>
              <w:t>,00</w:t>
            </w:r>
          </w:p>
        </w:tc>
      </w:tr>
      <w:tr w:rsidR="00C60C32" w:rsidRPr="00CC3C82">
        <w:trPr>
          <w:trHeight w:val="836"/>
        </w:trPr>
        <w:tc>
          <w:tcPr>
            <w:tcW w:w="670" w:type="dxa"/>
            <w:tcBorders>
              <w:top w:val="single" w:sz="4" w:space="0" w:color="000000"/>
              <w:left w:val="single" w:sz="4" w:space="0" w:color="000000"/>
              <w:bottom w:val="single" w:sz="4" w:space="0" w:color="000000"/>
              <w:right w:val="single" w:sz="4" w:space="0" w:color="000000"/>
            </w:tcBorders>
          </w:tcPr>
          <w:p w:rsidR="00C60C32" w:rsidRPr="00CC3C82" w:rsidRDefault="00C60C32">
            <w:pPr>
              <w:numPr>
                <w:ilvl w:val="0"/>
                <w:numId w:val="3"/>
              </w:numPr>
              <w:pBdr>
                <w:top w:val="nil"/>
                <w:left w:val="nil"/>
                <w:bottom w:val="nil"/>
                <w:right w:val="nil"/>
                <w:between w:val="nil"/>
              </w:pBdr>
              <w:spacing w:after="0" w:line="240" w:lineRule="auto"/>
              <w:ind w:left="530"/>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C60C32" w:rsidRPr="00CC3C82" w:rsidRDefault="00E515BF">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Розроблення проекту генерального плану села Нова Дофінівка Фонтанської сільської ради Одеського </w:t>
            </w:r>
            <w:r w:rsidRPr="00CC3C82">
              <w:rPr>
                <w:rFonts w:ascii="Times New Roman" w:eastAsia="Times New Roman" w:hAnsi="Times New Roman" w:cs="Times New Roman"/>
                <w:sz w:val="27"/>
                <w:szCs w:val="27"/>
              </w:rPr>
              <w:lastRenderedPageBreak/>
              <w:t>району Одеської області, поєднаного з планом зонування території  села Нова Дофінівка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C60C32" w:rsidRPr="00CC3C82" w:rsidRDefault="00E515BF" w:rsidP="002F61FC">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lastRenderedPageBreak/>
              <w:t>1 2</w:t>
            </w:r>
            <w:r w:rsidR="007E17A3" w:rsidRPr="00CC3C82">
              <w:rPr>
                <w:rFonts w:ascii="Times New Roman" w:eastAsia="Times New Roman" w:hAnsi="Times New Roman" w:cs="Times New Roman"/>
                <w:sz w:val="27"/>
                <w:szCs w:val="27"/>
              </w:rPr>
              <w:t>00,00</w:t>
            </w:r>
          </w:p>
        </w:tc>
      </w:tr>
      <w:tr w:rsidR="002F61FC" w:rsidRPr="00CC3C82">
        <w:trPr>
          <w:trHeight w:val="274"/>
        </w:trPr>
        <w:tc>
          <w:tcPr>
            <w:tcW w:w="670" w:type="dxa"/>
            <w:tcBorders>
              <w:top w:val="single" w:sz="4" w:space="0" w:color="000000"/>
              <w:left w:val="single" w:sz="4" w:space="0" w:color="000000"/>
              <w:bottom w:val="single" w:sz="4" w:space="0" w:color="000000"/>
              <w:right w:val="single" w:sz="4" w:space="0" w:color="000000"/>
            </w:tcBorders>
          </w:tcPr>
          <w:p w:rsidR="002F61FC" w:rsidRPr="00CC3C82" w:rsidRDefault="002F61FC" w:rsidP="002F61FC">
            <w:pPr>
              <w:numPr>
                <w:ilvl w:val="0"/>
                <w:numId w:val="3"/>
              </w:numPr>
              <w:pBdr>
                <w:top w:val="nil"/>
                <w:left w:val="nil"/>
                <w:bottom w:val="nil"/>
                <w:right w:val="nil"/>
                <w:between w:val="nil"/>
              </w:pBdr>
              <w:spacing w:after="0" w:line="240" w:lineRule="auto"/>
              <w:ind w:left="530"/>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2F61FC" w:rsidRPr="00CC3C82" w:rsidRDefault="002F61FC" w:rsidP="002F61FC">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Розроблення розділу «Охорона навколишнього природного середовища» та звіту про стратегічну екологічну оцінку щодо документа державного планування - </w:t>
            </w:r>
            <w:r w:rsidR="00E515BF" w:rsidRPr="00CC3C82">
              <w:rPr>
                <w:rFonts w:ascii="Times New Roman" w:eastAsia="Times New Roman" w:hAnsi="Times New Roman" w:cs="Times New Roman"/>
                <w:sz w:val="27"/>
                <w:szCs w:val="27"/>
              </w:rPr>
              <w:t>проекту генерального плану села Нова Дофінівка Фонтанської сільської ради Одеського району Одеської області, поєднаного з планом зонування території  села Нова Дофінівка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2F61FC" w:rsidRPr="00CC3C82" w:rsidRDefault="00E515BF" w:rsidP="002F61FC">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120</w:t>
            </w:r>
            <w:r w:rsidR="002F61FC" w:rsidRPr="00CC3C82">
              <w:rPr>
                <w:rFonts w:ascii="Times New Roman" w:eastAsia="Times New Roman" w:hAnsi="Times New Roman" w:cs="Times New Roman"/>
                <w:sz w:val="27"/>
                <w:szCs w:val="27"/>
              </w:rPr>
              <w:t>,00</w:t>
            </w:r>
          </w:p>
        </w:tc>
      </w:tr>
      <w:tr w:rsidR="002F61FC" w:rsidRPr="00CC3C82">
        <w:trPr>
          <w:trHeight w:val="587"/>
        </w:trPr>
        <w:tc>
          <w:tcPr>
            <w:tcW w:w="670" w:type="dxa"/>
            <w:tcBorders>
              <w:top w:val="single" w:sz="4" w:space="0" w:color="000000"/>
              <w:left w:val="single" w:sz="4" w:space="0" w:color="000000"/>
              <w:bottom w:val="single" w:sz="4" w:space="0" w:color="000000"/>
              <w:right w:val="single" w:sz="4" w:space="0" w:color="000000"/>
            </w:tcBorders>
          </w:tcPr>
          <w:p w:rsidR="002F61FC" w:rsidRPr="00CC3C82" w:rsidRDefault="002F61FC" w:rsidP="002F61FC">
            <w:pPr>
              <w:numPr>
                <w:ilvl w:val="0"/>
                <w:numId w:val="3"/>
              </w:numPr>
              <w:pBdr>
                <w:top w:val="nil"/>
                <w:left w:val="nil"/>
                <w:bottom w:val="nil"/>
                <w:right w:val="nil"/>
                <w:between w:val="nil"/>
              </w:pBdr>
              <w:spacing w:after="0" w:line="240" w:lineRule="auto"/>
              <w:ind w:left="530"/>
              <w:jc w:val="both"/>
              <w:rPr>
                <w:rFonts w:ascii="Times New Roman" w:eastAsia="Times New Roman" w:hAnsi="Times New Roman" w:cs="Times New Roman"/>
                <w:sz w:val="27"/>
                <w:szCs w:val="27"/>
              </w:rPr>
            </w:pPr>
            <w:bookmarkStart w:id="2" w:name="_30j0zll" w:colFirst="0" w:colLast="0"/>
            <w:bookmarkEnd w:id="2"/>
          </w:p>
        </w:tc>
        <w:tc>
          <w:tcPr>
            <w:tcW w:w="6533" w:type="dxa"/>
            <w:tcBorders>
              <w:top w:val="single" w:sz="4" w:space="0" w:color="000000"/>
              <w:left w:val="single" w:sz="4" w:space="0" w:color="000000"/>
              <w:bottom w:val="single" w:sz="4" w:space="0" w:color="000000"/>
              <w:right w:val="single" w:sz="4" w:space="0" w:color="000000"/>
            </w:tcBorders>
          </w:tcPr>
          <w:p w:rsidR="002F61FC" w:rsidRPr="00CC3C82" w:rsidRDefault="00E515BF" w:rsidP="002F61FC">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проекту генерального плану села Олександрівка Фонтанської сільської ради Одеського району Одеської області, поєднаного з планом зонування території  села Олександрівка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2F61FC" w:rsidRPr="00CC3C82" w:rsidRDefault="00E515BF" w:rsidP="002F61FC">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1 200</w:t>
            </w:r>
            <w:r w:rsidR="002F61FC" w:rsidRPr="00CC3C82">
              <w:rPr>
                <w:rFonts w:ascii="Times New Roman" w:eastAsia="Times New Roman" w:hAnsi="Times New Roman" w:cs="Times New Roman"/>
                <w:sz w:val="27"/>
                <w:szCs w:val="27"/>
              </w:rPr>
              <w:t>,00</w:t>
            </w:r>
          </w:p>
        </w:tc>
      </w:tr>
      <w:tr w:rsidR="002F61FC" w:rsidRPr="00CC3C82" w:rsidTr="007C5808">
        <w:trPr>
          <w:trHeight w:val="399"/>
        </w:trPr>
        <w:tc>
          <w:tcPr>
            <w:tcW w:w="670" w:type="dxa"/>
            <w:tcBorders>
              <w:top w:val="single" w:sz="4" w:space="0" w:color="000000"/>
              <w:left w:val="single" w:sz="4" w:space="0" w:color="000000"/>
              <w:bottom w:val="single" w:sz="4" w:space="0" w:color="000000"/>
              <w:right w:val="single" w:sz="4" w:space="0" w:color="000000"/>
            </w:tcBorders>
          </w:tcPr>
          <w:p w:rsidR="002F61FC" w:rsidRPr="00CC3C82" w:rsidRDefault="00E542EE" w:rsidP="002F61FC">
            <w:pPr>
              <w:spacing w:after="0" w:line="240" w:lineRule="auto"/>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8.</w:t>
            </w:r>
          </w:p>
          <w:p w:rsidR="002F61FC" w:rsidRPr="00CC3C82" w:rsidRDefault="002F61FC" w:rsidP="002F61FC">
            <w:pPr>
              <w:spacing w:after="0" w:line="240" w:lineRule="auto"/>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2F61FC" w:rsidRPr="00CC3C82" w:rsidRDefault="00E515BF" w:rsidP="00CC3C82">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розділу «Охорона навколишнього природного середовища» та звіту про стратегічну екологічну оцінку щодо документа державного планування - проекту генерального плану села Олександрівка Фонтанської сільської ради Одеського району Одеської області, поєднаного з планом зонування території  села Олександрівка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2F61FC" w:rsidRPr="00CC3C82" w:rsidRDefault="00E515BF" w:rsidP="002F61FC">
            <w:pPr>
              <w:spacing w:after="0" w:line="240" w:lineRule="auto"/>
              <w:jc w:val="center"/>
              <w:rPr>
                <w:rFonts w:ascii="Times New Roman" w:eastAsia="Times New Roman" w:hAnsi="Times New Roman" w:cs="Times New Roman"/>
                <w:i/>
                <w:sz w:val="27"/>
                <w:szCs w:val="27"/>
              </w:rPr>
            </w:pPr>
            <w:r w:rsidRPr="00CC3C82">
              <w:rPr>
                <w:rFonts w:ascii="Times New Roman" w:eastAsia="Times New Roman" w:hAnsi="Times New Roman" w:cs="Times New Roman"/>
                <w:sz w:val="27"/>
                <w:szCs w:val="27"/>
              </w:rPr>
              <w:t>120</w:t>
            </w:r>
            <w:r w:rsidR="002F61FC" w:rsidRPr="00CC3C82">
              <w:rPr>
                <w:rFonts w:ascii="Times New Roman" w:eastAsia="Times New Roman" w:hAnsi="Times New Roman" w:cs="Times New Roman"/>
                <w:sz w:val="27"/>
                <w:szCs w:val="27"/>
              </w:rPr>
              <w:t>,00</w:t>
            </w:r>
          </w:p>
        </w:tc>
      </w:tr>
      <w:tr w:rsidR="00E515BF" w:rsidRPr="00CC3C82" w:rsidTr="007C5808">
        <w:trPr>
          <w:trHeight w:val="399"/>
        </w:trPr>
        <w:tc>
          <w:tcPr>
            <w:tcW w:w="670" w:type="dxa"/>
            <w:tcBorders>
              <w:top w:val="single" w:sz="4" w:space="0" w:color="000000"/>
              <w:left w:val="single" w:sz="4" w:space="0" w:color="000000"/>
              <w:bottom w:val="single" w:sz="4" w:space="0" w:color="000000"/>
              <w:right w:val="single" w:sz="4" w:space="0" w:color="000000"/>
            </w:tcBorders>
          </w:tcPr>
          <w:p w:rsidR="00E515BF" w:rsidRPr="00CC3C82" w:rsidRDefault="00E515BF" w:rsidP="002F61FC">
            <w:pPr>
              <w:spacing w:after="0" w:line="240" w:lineRule="auto"/>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E515BF" w:rsidRPr="00CC3C82" w:rsidRDefault="00E515BF" w:rsidP="00E515BF">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проекту генерального плану селища Світле Фонтанської сільської ради Одеського району Одеської області, поєднаного з планом зонування території  селища Світле Фонтанської сільської ради Одеського району Одеської області;</w:t>
            </w:r>
          </w:p>
          <w:p w:rsidR="00E515BF" w:rsidRPr="00CC3C82" w:rsidRDefault="00E515BF" w:rsidP="002F61FC">
            <w:pPr>
              <w:spacing w:after="0" w:line="240" w:lineRule="auto"/>
              <w:rPr>
                <w:rFonts w:ascii="Times New Roman" w:eastAsia="Times New Roman" w:hAnsi="Times New Roman" w:cs="Times New Roman"/>
                <w:sz w:val="27"/>
                <w:szCs w:val="27"/>
              </w:rPr>
            </w:pPr>
          </w:p>
        </w:tc>
        <w:tc>
          <w:tcPr>
            <w:tcW w:w="2285" w:type="dxa"/>
            <w:tcBorders>
              <w:top w:val="single" w:sz="4" w:space="0" w:color="000000"/>
              <w:left w:val="single" w:sz="4" w:space="0" w:color="000000"/>
              <w:bottom w:val="single" w:sz="4" w:space="0" w:color="000000"/>
              <w:right w:val="single" w:sz="4" w:space="0" w:color="000000"/>
            </w:tcBorders>
            <w:vAlign w:val="center"/>
          </w:tcPr>
          <w:p w:rsidR="00E515BF" w:rsidRPr="00CC3C82" w:rsidRDefault="00CC3C82" w:rsidP="002F61FC">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1 000,00</w:t>
            </w:r>
          </w:p>
        </w:tc>
      </w:tr>
      <w:tr w:rsidR="00CC3C82" w:rsidRPr="00CC3C82" w:rsidTr="007C5808">
        <w:trPr>
          <w:trHeight w:val="399"/>
        </w:trPr>
        <w:tc>
          <w:tcPr>
            <w:tcW w:w="670" w:type="dxa"/>
            <w:tcBorders>
              <w:top w:val="single" w:sz="4" w:space="0" w:color="000000"/>
              <w:left w:val="single" w:sz="4" w:space="0" w:color="000000"/>
              <w:bottom w:val="single" w:sz="4" w:space="0" w:color="000000"/>
              <w:right w:val="single" w:sz="4" w:space="0" w:color="000000"/>
            </w:tcBorders>
          </w:tcPr>
          <w:p w:rsidR="00CC3C82" w:rsidRPr="00CC3C82" w:rsidRDefault="00CC3C82" w:rsidP="002F61FC">
            <w:pPr>
              <w:spacing w:after="0" w:line="240" w:lineRule="auto"/>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tcPr>
          <w:p w:rsidR="00CC3C82" w:rsidRPr="00CC3C82" w:rsidRDefault="00CC3C82" w:rsidP="00CC3C82">
            <w:pPr>
              <w:spacing w:after="0" w:line="240" w:lineRule="auto"/>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Розроблення розділу «Охорона навколишнього природного середовища» та звіту про стратегічну екологічну оцінку щодо документа державного планування - проекту генерального плану селища Світле Фонтанської сільської ради Одеського району Одеської області, поєднаного з планом зонування території  селища Світле Фонтанської сільської ради Одеського району Одеської області</w:t>
            </w:r>
          </w:p>
        </w:tc>
        <w:tc>
          <w:tcPr>
            <w:tcW w:w="2285" w:type="dxa"/>
            <w:tcBorders>
              <w:top w:val="single" w:sz="4" w:space="0" w:color="000000"/>
              <w:left w:val="single" w:sz="4" w:space="0" w:color="000000"/>
              <w:bottom w:val="single" w:sz="4" w:space="0" w:color="000000"/>
              <w:right w:val="single" w:sz="4" w:space="0" w:color="000000"/>
            </w:tcBorders>
            <w:vAlign w:val="center"/>
          </w:tcPr>
          <w:p w:rsidR="00CC3C82" w:rsidRPr="00CC3C82" w:rsidRDefault="00CC3C82" w:rsidP="002F61FC">
            <w:pPr>
              <w:spacing w:after="0" w:line="240" w:lineRule="auto"/>
              <w:jc w:val="center"/>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100,00</w:t>
            </w:r>
          </w:p>
        </w:tc>
      </w:tr>
      <w:tr w:rsidR="002F61FC" w:rsidRPr="00CC3C82">
        <w:trPr>
          <w:trHeight w:val="399"/>
        </w:trPr>
        <w:tc>
          <w:tcPr>
            <w:tcW w:w="670" w:type="dxa"/>
            <w:tcBorders>
              <w:top w:val="single" w:sz="4" w:space="0" w:color="000000"/>
              <w:left w:val="single" w:sz="4" w:space="0" w:color="000000"/>
              <w:bottom w:val="single" w:sz="4" w:space="0" w:color="000000"/>
              <w:right w:val="single" w:sz="4" w:space="0" w:color="000000"/>
            </w:tcBorders>
          </w:tcPr>
          <w:p w:rsidR="002F61FC" w:rsidRPr="00CC3C82" w:rsidRDefault="002F61FC" w:rsidP="002F61FC">
            <w:pPr>
              <w:spacing w:after="0" w:line="240" w:lineRule="auto"/>
              <w:jc w:val="both"/>
              <w:rPr>
                <w:rFonts w:ascii="Times New Roman" w:eastAsia="Times New Roman" w:hAnsi="Times New Roman" w:cs="Times New Roman"/>
                <w:sz w:val="27"/>
                <w:szCs w:val="27"/>
              </w:rPr>
            </w:pPr>
          </w:p>
        </w:tc>
        <w:tc>
          <w:tcPr>
            <w:tcW w:w="6533" w:type="dxa"/>
            <w:tcBorders>
              <w:top w:val="single" w:sz="4" w:space="0" w:color="000000"/>
              <w:left w:val="single" w:sz="4" w:space="0" w:color="000000"/>
              <w:bottom w:val="single" w:sz="4" w:space="0" w:color="000000"/>
              <w:right w:val="single" w:sz="4" w:space="0" w:color="000000"/>
            </w:tcBorders>
            <w:vAlign w:val="center"/>
          </w:tcPr>
          <w:p w:rsidR="002F61FC" w:rsidRPr="00CC3C82" w:rsidRDefault="002F61FC" w:rsidP="002F61FC">
            <w:pPr>
              <w:spacing w:after="0" w:line="240" w:lineRule="auto"/>
              <w:rPr>
                <w:rFonts w:ascii="Times New Roman" w:eastAsia="Times New Roman" w:hAnsi="Times New Roman" w:cs="Times New Roman"/>
                <w:b/>
                <w:sz w:val="27"/>
                <w:szCs w:val="27"/>
              </w:rPr>
            </w:pPr>
            <w:r w:rsidRPr="00CC3C82">
              <w:rPr>
                <w:rFonts w:ascii="Times New Roman" w:eastAsia="Times New Roman" w:hAnsi="Times New Roman" w:cs="Times New Roman"/>
                <w:b/>
                <w:sz w:val="27"/>
                <w:szCs w:val="27"/>
              </w:rPr>
              <w:t>Всього</w:t>
            </w:r>
          </w:p>
        </w:tc>
        <w:tc>
          <w:tcPr>
            <w:tcW w:w="2285" w:type="dxa"/>
            <w:tcBorders>
              <w:top w:val="single" w:sz="4" w:space="0" w:color="000000"/>
              <w:left w:val="single" w:sz="4" w:space="0" w:color="000000"/>
              <w:bottom w:val="single" w:sz="4" w:space="0" w:color="000000"/>
              <w:right w:val="single" w:sz="4" w:space="0" w:color="000000"/>
            </w:tcBorders>
            <w:vAlign w:val="center"/>
          </w:tcPr>
          <w:p w:rsidR="002F61FC" w:rsidRPr="00CC3C82" w:rsidRDefault="00CC3C82" w:rsidP="002F61FC">
            <w:pPr>
              <w:spacing w:after="0" w:line="240" w:lineRule="auto"/>
              <w:jc w:val="center"/>
              <w:rPr>
                <w:rFonts w:ascii="Times New Roman" w:eastAsia="Times New Roman" w:hAnsi="Times New Roman" w:cs="Times New Roman"/>
                <w:b/>
                <w:sz w:val="27"/>
                <w:szCs w:val="27"/>
              </w:rPr>
            </w:pPr>
            <w:r w:rsidRPr="00CC3C82">
              <w:rPr>
                <w:rFonts w:ascii="Times New Roman" w:eastAsia="Times New Roman" w:hAnsi="Times New Roman" w:cs="Times New Roman"/>
                <w:b/>
                <w:sz w:val="27"/>
                <w:szCs w:val="27"/>
              </w:rPr>
              <w:t>21 440,00</w:t>
            </w:r>
          </w:p>
          <w:p w:rsidR="002F61FC" w:rsidRPr="00CC3C82" w:rsidRDefault="002F61FC" w:rsidP="002F61FC">
            <w:pPr>
              <w:spacing w:after="0" w:line="240" w:lineRule="auto"/>
              <w:jc w:val="center"/>
              <w:rPr>
                <w:rFonts w:ascii="Times New Roman" w:eastAsia="Times New Roman" w:hAnsi="Times New Roman" w:cs="Times New Roman"/>
                <w:b/>
                <w:sz w:val="27"/>
                <w:szCs w:val="27"/>
              </w:rPr>
            </w:pPr>
            <w:r w:rsidRPr="00CC3C82">
              <w:rPr>
                <w:rFonts w:ascii="Times New Roman" w:eastAsia="Times New Roman" w:hAnsi="Times New Roman" w:cs="Times New Roman"/>
                <w:i/>
                <w:sz w:val="27"/>
                <w:szCs w:val="27"/>
              </w:rPr>
              <w:t>(вартість робіт може коригуватись)</w:t>
            </w:r>
          </w:p>
        </w:tc>
      </w:tr>
    </w:tbl>
    <w:p w:rsidR="00C60C32" w:rsidRDefault="00C60C32">
      <w:pPr>
        <w:spacing w:after="0" w:line="240" w:lineRule="auto"/>
        <w:rPr>
          <w:rFonts w:ascii="Times New Roman" w:eastAsia="Times New Roman" w:hAnsi="Times New Roman" w:cs="Times New Roman"/>
          <w:b/>
          <w:sz w:val="27"/>
          <w:szCs w:val="27"/>
        </w:rPr>
      </w:pPr>
    </w:p>
    <w:p w:rsidR="00CC3C82" w:rsidRPr="00CC3C82" w:rsidRDefault="00CC3C82">
      <w:pPr>
        <w:spacing w:after="0" w:line="240" w:lineRule="auto"/>
        <w:rPr>
          <w:rFonts w:ascii="Times New Roman" w:eastAsia="Times New Roman" w:hAnsi="Times New Roman" w:cs="Times New Roman"/>
          <w:b/>
          <w:sz w:val="27"/>
          <w:szCs w:val="27"/>
        </w:rPr>
      </w:pPr>
    </w:p>
    <w:p w:rsidR="00C60C32" w:rsidRPr="00CC3C82" w:rsidRDefault="007E17A3">
      <w:pPr>
        <w:numPr>
          <w:ilvl w:val="0"/>
          <w:numId w:val="2"/>
        </w:numPr>
        <w:spacing w:after="0" w:line="240" w:lineRule="auto"/>
        <w:jc w:val="center"/>
        <w:rPr>
          <w:rFonts w:ascii="Times New Roman" w:hAnsi="Times New Roman" w:cs="Times New Roman"/>
          <w:sz w:val="27"/>
          <w:szCs w:val="27"/>
        </w:rPr>
      </w:pPr>
      <w:r w:rsidRPr="00CC3C82">
        <w:rPr>
          <w:rFonts w:ascii="Times New Roman" w:eastAsia="Times New Roman" w:hAnsi="Times New Roman" w:cs="Times New Roman"/>
          <w:b/>
          <w:sz w:val="27"/>
          <w:szCs w:val="27"/>
        </w:rPr>
        <w:lastRenderedPageBreak/>
        <w:t>Очікувані результати</w:t>
      </w:r>
    </w:p>
    <w:p w:rsidR="00C60C32" w:rsidRPr="00CC3C82" w:rsidRDefault="00C60C32">
      <w:pPr>
        <w:spacing w:after="0" w:line="240" w:lineRule="auto"/>
        <w:ind w:left="1080"/>
        <w:rPr>
          <w:rFonts w:ascii="Times New Roman" w:eastAsia="Times New Roman" w:hAnsi="Times New Roman" w:cs="Times New Roman"/>
          <w:b/>
          <w:sz w:val="27"/>
          <w:szCs w:val="27"/>
        </w:rPr>
      </w:pP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 xml:space="preserve">Виконання Програми дасть можливість: </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забезпечення території Фонтанської сільської територіальної громади сучасною містобудівною документацією та землевпорядною документацією, яка забезпечуватиме збалансований розвиток, забудову та інше використання територій  як в межах населеного пункту так і за межами;</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здійснювати упорядкування територій, проводити вибір, вилучення (викуп), надання у власність чи користування земель для містобудівних потреб;</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xml:space="preserve">- налагодити дієвий контроль за дотриманням чинних законодавчих і нормативних актів у сфері містобудування та землеустрою, регулюванням забудови та використанням території Фонтанської сільської територіальної громади з врахуванням державних, громадських та приватних інтересів; </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забезпечити виконання положень законодавства у сфері містобудування та землекористування при вирішенні питань забудови, реконструкції та комплексного благоустрою територій;</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color w:val="000000"/>
          <w:sz w:val="27"/>
          <w:szCs w:val="27"/>
        </w:rPr>
      </w:pPr>
      <w:r w:rsidRPr="00CC3C82">
        <w:rPr>
          <w:rFonts w:ascii="Times New Roman" w:eastAsia="Times New Roman" w:hAnsi="Times New Roman" w:cs="Times New Roman"/>
          <w:color w:val="000000"/>
          <w:sz w:val="27"/>
          <w:szCs w:val="27"/>
        </w:rPr>
        <w:t>- залучити  інвестиції у розвиток територій територіальної громади та  населених пунктів.</w:t>
      </w:r>
    </w:p>
    <w:p w:rsidR="00C60C32" w:rsidRPr="00CC3C82" w:rsidRDefault="00C60C32">
      <w:pPr>
        <w:shd w:val="clear" w:color="auto" w:fill="FFFFFF"/>
        <w:spacing w:after="0" w:line="240" w:lineRule="auto"/>
        <w:ind w:left="24" w:firstLine="684"/>
        <w:jc w:val="both"/>
        <w:rPr>
          <w:rFonts w:ascii="Times New Roman" w:eastAsia="Times New Roman" w:hAnsi="Times New Roman" w:cs="Times New Roman"/>
          <w:color w:val="000000"/>
          <w:sz w:val="27"/>
          <w:szCs w:val="27"/>
        </w:rPr>
      </w:pPr>
    </w:p>
    <w:p w:rsidR="00C60C32" w:rsidRPr="00CC3C82" w:rsidRDefault="007E17A3">
      <w:pPr>
        <w:numPr>
          <w:ilvl w:val="0"/>
          <w:numId w:val="2"/>
        </w:numPr>
        <w:spacing w:after="0" w:line="240" w:lineRule="auto"/>
        <w:ind w:hanging="229"/>
        <w:jc w:val="center"/>
        <w:rPr>
          <w:rFonts w:ascii="Times New Roman" w:hAnsi="Times New Roman" w:cs="Times New Roman"/>
          <w:sz w:val="27"/>
          <w:szCs w:val="27"/>
        </w:rPr>
      </w:pPr>
      <w:r w:rsidRPr="00CC3C82">
        <w:rPr>
          <w:rFonts w:ascii="Times New Roman" w:eastAsia="Times New Roman" w:hAnsi="Times New Roman" w:cs="Times New Roman"/>
          <w:b/>
          <w:sz w:val="27"/>
          <w:szCs w:val="27"/>
        </w:rPr>
        <w:t xml:space="preserve"> Координація та контроль за виконанням Програми</w:t>
      </w:r>
    </w:p>
    <w:p w:rsidR="00C60C32" w:rsidRPr="00CC3C82" w:rsidRDefault="00C60C32">
      <w:pPr>
        <w:spacing w:after="0" w:line="240" w:lineRule="auto"/>
        <w:ind w:left="426" w:right="-5671"/>
        <w:rPr>
          <w:rFonts w:ascii="Times New Roman" w:eastAsia="Times New Roman" w:hAnsi="Times New Roman" w:cs="Times New Roman"/>
          <w:b/>
          <w:sz w:val="27"/>
          <w:szCs w:val="27"/>
        </w:rPr>
      </w:pP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Координацію дій між Замовником та Виконавцем Програми здійснює Відділ містобудування та архітектури виконавчого органу Фонтанської сільської ради.</w:t>
      </w:r>
    </w:p>
    <w:p w:rsidR="00C60C32" w:rsidRPr="00CC3C82" w:rsidRDefault="007E17A3">
      <w:pPr>
        <w:shd w:val="clear" w:color="auto" w:fill="FFFFFF"/>
        <w:spacing w:after="0" w:line="240" w:lineRule="auto"/>
        <w:ind w:left="24" w:firstLine="684"/>
        <w:jc w:val="both"/>
        <w:rPr>
          <w:rFonts w:ascii="Times New Roman" w:eastAsia="Times New Roman" w:hAnsi="Times New Roman" w:cs="Times New Roman"/>
          <w:sz w:val="27"/>
          <w:szCs w:val="27"/>
        </w:rPr>
      </w:pPr>
      <w:r w:rsidRPr="00CC3C82">
        <w:rPr>
          <w:rFonts w:ascii="Times New Roman" w:eastAsia="Times New Roman" w:hAnsi="Times New Roman" w:cs="Times New Roman"/>
          <w:sz w:val="27"/>
          <w:szCs w:val="27"/>
        </w:rPr>
        <w:t>Контроль</w:t>
      </w:r>
      <w:r w:rsidR="00CC3C82" w:rsidRPr="00CC3C82">
        <w:rPr>
          <w:rFonts w:ascii="Times New Roman" w:eastAsia="Times New Roman" w:hAnsi="Times New Roman" w:cs="Times New Roman"/>
          <w:sz w:val="27"/>
          <w:szCs w:val="27"/>
        </w:rPr>
        <w:t xml:space="preserve"> за виконанням Програми здійснюють п</w:t>
      </w:r>
      <w:r w:rsidR="00CC3C82" w:rsidRPr="00CC3C82">
        <w:rPr>
          <w:rFonts w:ascii="Times New Roman" w:eastAsia="Times New Roman" w:hAnsi="Times New Roman" w:cs="Times New Roman"/>
          <w:bCs/>
          <w:sz w:val="27"/>
          <w:szCs w:val="27"/>
        </w:rPr>
        <w:t>остійна депутатська комісія з питань земельних відносин, природокористування, планування території та</w:t>
      </w:r>
      <w:r w:rsidRPr="00CC3C82">
        <w:rPr>
          <w:rFonts w:ascii="Times New Roman" w:eastAsia="Times New Roman" w:hAnsi="Times New Roman" w:cs="Times New Roman"/>
          <w:sz w:val="27"/>
          <w:szCs w:val="27"/>
        </w:rPr>
        <w:t xml:space="preserve"> п</w:t>
      </w:r>
      <w:r w:rsidRPr="00CC3C82">
        <w:rPr>
          <w:rFonts w:ascii="Times New Roman" w:eastAsia="Times New Roman" w:hAnsi="Times New Roman" w:cs="Times New Roman"/>
          <w:bCs/>
          <w:sz w:val="27"/>
          <w:szCs w:val="27"/>
        </w:rPr>
        <w:t>остійна комісія з питань будівництва, архітектури, охорони пам’яток, історичного середовища та благоустрою</w:t>
      </w:r>
      <w:r w:rsidRPr="00CC3C82">
        <w:rPr>
          <w:rFonts w:ascii="Times New Roman" w:eastAsia="Times New Roman" w:hAnsi="Times New Roman" w:cs="Times New Roman"/>
          <w:sz w:val="27"/>
          <w:szCs w:val="27"/>
        </w:rPr>
        <w:t>.</w:t>
      </w:r>
    </w:p>
    <w:p w:rsidR="00C60C32" w:rsidRPr="00CC3C82" w:rsidRDefault="00C60C32">
      <w:pPr>
        <w:rPr>
          <w:rFonts w:ascii="Times New Roman" w:hAnsi="Times New Roman" w:cs="Times New Roman"/>
          <w:sz w:val="27"/>
          <w:szCs w:val="27"/>
        </w:rPr>
      </w:pPr>
    </w:p>
    <w:p w:rsidR="00AF7B78" w:rsidRDefault="00AF7B78">
      <w:pPr>
        <w:spacing w:after="0" w:line="240" w:lineRule="auto"/>
        <w:rPr>
          <w:rFonts w:ascii="Times New Roman" w:eastAsia="Times New Roman" w:hAnsi="Times New Roman" w:cs="Times New Roman"/>
          <w:sz w:val="27"/>
          <w:szCs w:val="27"/>
        </w:rPr>
      </w:pPr>
    </w:p>
    <w:p w:rsidR="00C60C32" w:rsidRPr="00AF7B78" w:rsidRDefault="00AF7B78" w:rsidP="00AF7B78">
      <w:pPr>
        <w:tabs>
          <w:tab w:val="left" w:pos="5670"/>
        </w:tabs>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В.о.сільського</w:t>
      </w:r>
      <w:proofErr w:type="spellEnd"/>
      <w:r>
        <w:rPr>
          <w:rFonts w:ascii="Times New Roman" w:eastAsia="Times New Roman" w:hAnsi="Times New Roman" w:cs="Times New Roman"/>
          <w:sz w:val="27"/>
          <w:szCs w:val="27"/>
        </w:rPr>
        <w:t xml:space="preserve"> голови</w:t>
      </w:r>
      <w:r>
        <w:rPr>
          <w:rFonts w:ascii="Times New Roman" w:eastAsia="Times New Roman" w:hAnsi="Times New Roman" w:cs="Times New Roman"/>
          <w:sz w:val="27"/>
          <w:szCs w:val="27"/>
        </w:rPr>
        <w:tab/>
        <w:t>Андрій СЕРЕБРІЙ</w:t>
      </w:r>
    </w:p>
    <w:sectPr w:rsidR="00C60C32" w:rsidRPr="00AF7B78">
      <w:pgSz w:w="11906" w:h="16838"/>
      <w:pgMar w:top="1134" w:right="70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C3560"/>
    <w:multiLevelType w:val="multilevel"/>
    <w:tmpl w:val="C7FA3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FC0EBA"/>
    <w:multiLevelType w:val="multilevel"/>
    <w:tmpl w:val="2FF67E76"/>
    <w:lvl w:ilvl="0">
      <w:start w:val="1"/>
      <w:numFmt w:val="decimal"/>
      <w:lvlText w:val="%1."/>
      <w:lvlJc w:val="left"/>
      <w:pPr>
        <w:ind w:left="785"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F010CF"/>
    <w:multiLevelType w:val="multilevel"/>
    <w:tmpl w:val="F63CE2BE"/>
    <w:lvl w:ilvl="0">
      <w:start w:val="5"/>
      <w:numFmt w:val="upperRoman"/>
      <w:lvlText w:val="%1."/>
      <w:lvlJc w:val="left"/>
      <w:pPr>
        <w:ind w:left="1080" w:hanging="72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0F587A"/>
    <w:multiLevelType w:val="multilevel"/>
    <w:tmpl w:val="2C5E9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A24273"/>
    <w:multiLevelType w:val="multilevel"/>
    <w:tmpl w:val="D4288BDA"/>
    <w:lvl w:ilvl="0">
      <w:start w:val="1"/>
      <w:numFmt w:val="upperRoman"/>
      <w:lvlText w:val="%1."/>
      <w:lvlJc w:val="right"/>
      <w:pPr>
        <w:ind w:left="1459" w:hanging="360"/>
      </w:pPr>
    </w:lvl>
    <w:lvl w:ilvl="1">
      <w:start w:val="1"/>
      <w:numFmt w:val="lowerLetter"/>
      <w:lvlText w:val="%2."/>
      <w:lvlJc w:val="left"/>
      <w:pPr>
        <w:ind w:left="2179" w:hanging="360"/>
      </w:pPr>
    </w:lvl>
    <w:lvl w:ilvl="2">
      <w:start w:val="1"/>
      <w:numFmt w:val="lowerRoman"/>
      <w:lvlText w:val="%3."/>
      <w:lvlJc w:val="right"/>
      <w:pPr>
        <w:ind w:left="2899" w:hanging="180"/>
      </w:pPr>
    </w:lvl>
    <w:lvl w:ilvl="3">
      <w:start w:val="1"/>
      <w:numFmt w:val="decimal"/>
      <w:lvlText w:val="%4."/>
      <w:lvlJc w:val="left"/>
      <w:pPr>
        <w:ind w:left="3619" w:hanging="360"/>
      </w:pPr>
    </w:lvl>
    <w:lvl w:ilvl="4">
      <w:start w:val="1"/>
      <w:numFmt w:val="lowerLetter"/>
      <w:lvlText w:val="%5."/>
      <w:lvlJc w:val="left"/>
      <w:pPr>
        <w:ind w:left="4339" w:hanging="360"/>
      </w:pPr>
    </w:lvl>
    <w:lvl w:ilvl="5">
      <w:start w:val="1"/>
      <w:numFmt w:val="lowerRoman"/>
      <w:lvlText w:val="%6."/>
      <w:lvlJc w:val="right"/>
      <w:pPr>
        <w:ind w:left="5059" w:hanging="180"/>
      </w:pPr>
    </w:lvl>
    <w:lvl w:ilvl="6">
      <w:start w:val="1"/>
      <w:numFmt w:val="decimal"/>
      <w:lvlText w:val="%7."/>
      <w:lvlJc w:val="left"/>
      <w:pPr>
        <w:ind w:left="5779" w:hanging="360"/>
      </w:pPr>
    </w:lvl>
    <w:lvl w:ilvl="7">
      <w:start w:val="1"/>
      <w:numFmt w:val="lowerLetter"/>
      <w:lvlText w:val="%8."/>
      <w:lvlJc w:val="left"/>
      <w:pPr>
        <w:ind w:left="6499" w:hanging="360"/>
      </w:pPr>
    </w:lvl>
    <w:lvl w:ilvl="8">
      <w:start w:val="1"/>
      <w:numFmt w:val="lowerRoman"/>
      <w:lvlText w:val="%9."/>
      <w:lvlJc w:val="right"/>
      <w:pPr>
        <w:ind w:left="7219" w:hanging="180"/>
      </w:pPr>
    </w:lvl>
  </w:abstractNum>
  <w:abstractNum w:abstractNumId="5">
    <w:nsid w:val="7B327958"/>
    <w:multiLevelType w:val="multilevel"/>
    <w:tmpl w:val="F48AE066"/>
    <w:lvl w:ilvl="0">
      <w:start w:val="1"/>
      <w:numFmt w:val="decimal"/>
      <w:lvlText w:val=""/>
      <w:lvlJc w:val="left"/>
      <w:pPr>
        <w:ind w:left="1140" w:hanging="432"/>
      </w:pPr>
    </w:lvl>
    <w:lvl w:ilvl="1">
      <w:start w:val="1"/>
      <w:numFmt w:val="decimal"/>
      <w:lvlText w:val=""/>
      <w:lvlJc w:val="left"/>
      <w:pPr>
        <w:ind w:left="1284" w:hanging="575"/>
      </w:pPr>
    </w:lvl>
    <w:lvl w:ilvl="2">
      <w:start w:val="1"/>
      <w:numFmt w:val="decimal"/>
      <w:lvlText w:val=""/>
      <w:lvlJc w:val="left"/>
      <w:pPr>
        <w:ind w:left="1428" w:hanging="719"/>
      </w:pPr>
    </w:lvl>
    <w:lvl w:ilvl="3">
      <w:start w:val="1"/>
      <w:numFmt w:val="decimal"/>
      <w:lvlText w:val=""/>
      <w:lvlJc w:val="left"/>
      <w:pPr>
        <w:ind w:left="1572" w:hanging="864"/>
      </w:pPr>
    </w:lvl>
    <w:lvl w:ilvl="4">
      <w:start w:val="1"/>
      <w:numFmt w:val="decimal"/>
      <w:lvlText w:val=""/>
      <w:lvlJc w:val="left"/>
      <w:pPr>
        <w:ind w:left="1716" w:hanging="1008"/>
      </w:pPr>
    </w:lvl>
    <w:lvl w:ilvl="5">
      <w:start w:val="1"/>
      <w:numFmt w:val="decimal"/>
      <w:lvlText w:val=""/>
      <w:lvlJc w:val="left"/>
      <w:pPr>
        <w:ind w:left="1860" w:hanging="1152"/>
      </w:pPr>
    </w:lvl>
    <w:lvl w:ilvl="6">
      <w:start w:val="1"/>
      <w:numFmt w:val="decimal"/>
      <w:lvlText w:val=""/>
      <w:lvlJc w:val="left"/>
      <w:pPr>
        <w:ind w:left="2004" w:hanging="1296"/>
      </w:pPr>
    </w:lvl>
    <w:lvl w:ilvl="7">
      <w:start w:val="1"/>
      <w:numFmt w:val="decimal"/>
      <w:lvlText w:val=""/>
      <w:lvlJc w:val="left"/>
      <w:pPr>
        <w:ind w:left="2148" w:hanging="1440"/>
      </w:pPr>
    </w:lvl>
    <w:lvl w:ilvl="8">
      <w:start w:val="1"/>
      <w:numFmt w:val="decimal"/>
      <w:lvlText w:val=""/>
      <w:lvlJc w:val="left"/>
      <w:pPr>
        <w:ind w:left="2292" w:hanging="1584"/>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C32"/>
    <w:rsid w:val="000A7670"/>
    <w:rsid w:val="000C3442"/>
    <w:rsid w:val="001A5772"/>
    <w:rsid w:val="00232BA9"/>
    <w:rsid w:val="002F61FC"/>
    <w:rsid w:val="00306B6E"/>
    <w:rsid w:val="0048274E"/>
    <w:rsid w:val="004938DB"/>
    <w:rsid w:val="004C2296"/>
    <w:rsid w:val="00684EA1"/>
    <w:rsid w:val="007000F8"/>
    <w:rsid w:val="007E17A3"/>
    <w:rsid w:val="008F3283"/>
    <w:rsid w:val="00984C03"/>
    <w:rsid w:val="00A30A3D"/>
    <w:rsid w:val="00A8059C"/>
    <w:rsid w:val="00AF7B78"/>
    <w:rsid w:val="00C60C32"/>
    <w:rsid w:val="00CC3C82"/>
    <w:rsid w:val="00D078B2"/>
    <w:rsid w:val="00D43A5C"/>
    <w:rsid w:val="00DB5472"/>
    <w:rsid w:val="00E515BF"/>
    <w:rsid w:val="00E542EE"/>
    <w:rsid w:val="00EA281F"/>
    <w:rsid w:val="00F03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after="0"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paragraph" w:styleId="a8">
    <w:name w:val="List Paragraph"/>
    <w:basedOn w:val="a"/>
    <w:uiPriority w:val="34"/>
    <w:qFormat/>
    <w:rsid w:val="00F03D30"/>
    <w:pPr>
      <w:ind w:left="720"/>
      <w:contextualSpacing/>
    </w:pPr>
  </w:style>
  <w:style w:type="paragraph" w:styleId="a9">
    <w:name w:val="Balloon Text"/>
    <w:basedOn w:val="a"/>
    <w:link w:val="aa"/>
    <w:uiPriority w:val="99"/>
    <w:semiHidden/>
    <w:unhideWhenUsed/>
    <w:rsid w:val="00E542E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542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after="0"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paragraph" w:styleId="a8">
    <w:name w:val="List Paragraph"/>
    <w:basedOn w:val="a"/>
    <w:uiPriority w:val="34"/>
    <w:qFormat/>
    <w:rsid w:val="00F03D30"/>
    <w:pPr>
      <w:ind w:left="720"/>
      <w:contextualSpacing/>
    </w:pPr>
  </w:style>
  <w:style w:type="paragraph" w:styleId="a9">
    <w:name w:val="Balloon Text"/>
    <w:basedOn w:val="a"/>
    <w:link w:val="aa"/>
    <w:uiPriority w:val="99"/>
    <w:semiHidden/>
    <w:unhideWhenUsed/>
    <w:rsid w:val="00E542E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54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8-15" TargetMode="External"/><Relationship Id="rId3" Type="http://schemas.microsoft.com/office/2007/relationships/stylesWithEffects" Target="stylesWithEffects.xml"/><Relationship Id="rId7" Type="http://schemas.openxmlformats.org/officeDocument/2006/relationships/hyperlink" Target="https://zakon.rada.gov.ua/laws/show/687-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3508</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Bondarenko</cp:lastModifiedBy>
  <cp:revision>9</cp:revision>
  <cp:lastPrinted>2026-02-20T08:26:00Z</cp:lastPrinted>
  <dcterms:created xsi:type="dcterms:W3CDTF">2025-12-12T10:22:00Z</dcterms:created>
  <dcterms:modified xsi:type="dcterms:W3CDTF">2026-02-20T08:28:00Z</dcterms:modified>
</cp:coreProperties>
</file>