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09B65" w14:textId="77777777" w:rsidR="00437266" w:rsidRPr="00D60E9F" w:rsidRDefault="00437266" w:rsidP="004372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9F0D22B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2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0" allowOverlap="1" wp14:anchorId="620B547E" wp14:editId="67B55F4E">
            <wp:simplePos x="0" y="0"/>
            <wp:positionH relativeFrom="margin">
              <wp:align>center</wp:align>
            </wp:positionH>
            <wp:positionV relativeFrom="paragraph">
              <wp:posOffset>-62865</wp:posOffset>
            </wp:positionV>
            <wp:extent cx="457200" cy="6419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BB8D84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14:paraId="4430EF3F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bookmarkStart w:id="0" w:name="_Hlk104884270"/>
      <w:bookmarkEnd w:id="0"/>
    </w:p>
    <w:p w14:paraId="24572C1D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ФОНТАНСЬКА СІЛЬСЬКА РАДА</w:t>
      </w:r>
    </w:p>
    <w:p w14:paraId="3F442169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ОДЕСЬКОГО РАЙОНУ ОДЕСЬКОЇ ОБЛАСТІ</w:t>
      </w:r>
    </w:p>
    <w:p w14:paraId="33C2A0EC" w14:textId="77777777" w:rsidR="005A7A5F" w:rsidRPr="002B3306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bookmarkStart w:id="1" w:name="_heading=h.c6005yu1crzf"/>
      <w:bookmarkStart w:id="2" w:name="_heading=h.wfqit1kvxjqi"/>
      <w:bookmarkStart w:id="3" w:name="_heading=h.4ev3wloa8z2"/>
      <w:bookmarkEnd w:id="1"/>
      <w:bookmarkEnd w:id="2"/>
      <w:bookmarkEnd w:id="3"/>
    </w:p>
    <w:p w14:paraId="4CA4472A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42ABABF3" w14:textId="77777777" w:rsidR="005B526E" w:rsidRPr="005B526E" w:rsidRDefault="005A7A5F" w:rsidP="005B526E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35DF79D4" w14:textId="77777777" w:rsidR="005B526E" w:rsidRPr="005B526E" w:rsidRDefault="005B526E" w:rsidP="005B526E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14:paraId="32F209E4" w14:textId="5F0D85FD" w:rsidR="005A7A5F" w:rsidRPr="005B526E" w:rsidRDefault="005B526E" w:rsidP="00AC744D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</w:rPr>
      </w:pPr>
      <w:r w:rsidRPr="005B526E">
        <w:rPr>
          <w:rFonts w:ascii="Times New Roman" w:hAnsi="Times New Roman"/>
          <w:bCs/>
          <w:sz w:val="28"/>
          <w:szCs w:val="28"/>
          <w:lang w:val="uk-UA"/>
        </w:rPr>
        <w:t>від “</w:t>
      </w:r>
      <w:r w:rsidR="00AC744D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5B526E">
        <w:rPr>
          <w:rFonts w:ascii="Times New Roman" w:hAnsi="Times New Roman"/>
          <w:bCs/>
          <w:sz w:val="28"/>
          <w:szCs w:val="28"/>
          <w:lang w:val="uk-UA"/>
        </w:rPr>
        <w:t>”</w:t>
      </w:r>
      <w:r w:rsidR="00AC744D">
        <w:rPr>
          <w:rFonts w:ascii="Times New Roman" w:hAnsi="Times New Roman"/>
          <w:bCs/>
          <w:sz w:val="28"/>
          <w:szCs w:val="28"/>
          <w:lang w:val="uk-UA"/>
        </w:rPr>
        <w:t>лютого</w:t>
      </w:r>
      <w:r w:rsidRPr="005B526E">
        <w:rPr>
          <w:rFonts w:ascii="Times New Roman" w:hAnsi="Times New Roman"/>
          <w:bCs/>
          <w:sz w:val="28"/>
          <w:szCs w:val="28"/>
          <w:lang w:val="uk-UA"/>
        </w:rPr>
        <w:t xml:space="preserve">   2026 року</w:t>
      </w:r>
      <w:r w:rsidRPr="005B526E">
        <w:rPr>
          <w:rFonts w:ascii="Times New Roman" w:hAnsi="Times New Roman"/>
          <w:bCs/>
          <w:sz w:val="28"/>
          <w:szCs w:val="28"/>
          <w:lang w:val="uk-UA"/>
        </w:rPr>
        <w:tab/>
      </w:r>
      <w:r w:rsidRPr="005B526E"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           №</w:t>
      </w:r>
      <w:r w:rsidR="00AC744D">
        <w:rPr>
          <w:rFonts w:ascii="Times New Roman" w:hAnsi="Times New Roman"/>
          <w:bCs/>
          <w:sz w:val="28"/>
          <w:szCs w:val="28"/>
          <w:lang w:val="uk-UA"/>
        </w:rPr>
        <w:t>3694-</w:t>
      </w:r>
      <w:r w:rsidR="00AC744D" w:rsidRPr="00AC744D">
        <w:rPr>
          <w:rFonts w:ascii="Times New Roman" w:hAnsi="Times New Roman"/>
          <w:bCs/>
          <w:sz w:val="28"/>
          <w:szCs w:val="28"/>
          <w:lang w:val="uk-UA"/>
        </w:rPr>
        <w:t>V</w:t>
      </w:r>
      <w:r w:rsidR="00AC744D">
        <w:rPr>
          <w:rFonts w:ascii="Times New Roman" w:hAnsi="Times New Roman"/>
          <w:bCs/>
          <w:sz w:val="28"/>
          <w:szCs w:val="28"/>
          <w:lang w:val="uk-UA"/>
        </w:rPr>
        <w:t>ІІІ</w:t>
      </w:r>
    </w:p>
    <w:p w14:paraId="0A724746" w14:textId="77777777" w:rsidR="005A7A5F" w:rsidRDefault="005A7A5F" w:rsidP="005A7A5F">
      <w:pPr>
        <w:numPr>
          <w:ilvl w:val="0"/>
          <w:numId w:val="8"/>
        </w:numPr>
        <w:suppressAutoHyphens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43A5673B" w14:textId="77777777" w:rsidR="005A7A5F" w:rsidRDefault="005A7A5F" w:rsidP="00165421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 внесення змін та доповнень до рішення сесії Фонтанської сільської ради №3537-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975B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ської області на 2026-2030 роки»</w:t>
      </w:r>
    </w:p>
    <w:p w14:paraId="6EBB66A2" w14:textId="19C8B3C6" w:rsidR="005A7A5F" w:rsidRPr="00D65ED0" w:rsidRDefault="005A7A5F" w:rsidP="005A7A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525399F" w14:textId="31BF1084" w:rsidR="005A7A5F" w:rsidRPr="00820083" w:rsidRDefault="005A7A5F" w:rsidP="005A7A5F">
      <w:pPr>
        <w:tabs>
          <w:tab w:val="left" w:pos="326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№3537-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165421">
        <w:rPr>
          <w:rFonts w:ascii="Times New Roman" w:hAnsi="Times New Roman"/>
          <w:sz w:val="28"/>
          <w:szCs w:val="28"/>
          <w:lang w:val="uk-UA"/>
        </w:rPr>
        <w:t xml:space="preserve"> внесеними змінами </w:t>
      </w:r>
      <w:r w:rsidR="00B61037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="00165421">
        <w:rPr>
          <w:rFonts w:ascii="Times New Roman" w:hAnsi="Times New Roman"/>
          <w:sz w:val="28"/>
          <w:szCs w:val="28"/>
          <w:lang w:val="uk-UA"/>
        </w:rPr>
        <w:t>від 19.01.2026 року №3666</w:t>
      </w:r>
      <w:r w:rsidR="00951A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421">
        <w:rPr>
          <w:rFonts w:ascii="Times New Roman" w:hAnsi="Times New Roman"/>
          <w:sz w:val="28"/>
          <w:szCs w:val="28"/>
          <w:lang w:val="uk-UA"/>
        </w:rPr>
        <w:t>-</w:t>
      </w:r>
      <w:r w:rsidR="00165421" w:rsidRPr="001654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421">
        <w:rPr>
          <w:rFonts w:ascii="Times New Roman" w:hAnsi="Times New Roman"/>
          <w:sz w:val="28"/>
          <w:szCs w:val="28"/>
        </w:rPr>
        <w:t>VIII</w:t>
      </w:r>
      <w:r w:rsidR="0016542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куруючись статтею 91 Бюджетного кодексу України, статтею 59 Закону України «Про місцеве самоврядування в Україні», Кодексом цивільного захисту України, виконавчим комітетом Фонтанської сільської ради Одеського району Одеської області, - </w:t>
      </w:r>
    </w:p>
    <w:p w14:paraId="239934F5" w14:textId="77777777" w:rsidR="005A7A5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0FEC7C52" w14:textId="6BCF8636" w:rsidR="00437266" w:rsidRPr="00D60E9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437266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7E6A1074" w14:textId="77777777" w:rsidR="00437266" w:rsidRPr="00D60E9F" w:rsidRDefault="00437266" w:rsidP="004372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27DFFCB3" w14:textId="46DF437E" w:rsidR="004D7B17" w:rsidRDefault="00437266" w:rsidP="004D7B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4" w:name="_Hlk216882538"/>
      <w:r w:rsidR="005A7A5F" w:rsidRPr="00866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5A7A5F" w:rsidRPr="00866A08">
        <w:rPr>
          <w:rFonts w:ascii="Times New Roman" w:hAnsi="Times New Roman"/>
          <w:sz w:val="28"/>
          <w:szCs w:val="28"/>
          <w:lang w:val="uk-UA"/>
        </w:rPr>
        <w:t xml:space="preserve">внесення змін та доповнень до рішення Фонтанської сільської ради від 22.12.2025 року </w:t>
      </w:r>
      <w:r w:rsidR="004D7B17">
        <w:rPr>
          <w:rFonts w:ascii="Times New Roman" w:hAnsi="Times New Roman"/>
          <w:sz w:val="28"/>
          <w:szCs w:val="28"/>
          <w:lang w:val="uk-UA"/>
        </w:rPr>
        <w:t>№3537-</w:t>
      </w:r>
      <w:r w:rsidR="004D7B17">
        <w:rPr>
          <w:rFonts w:ascii="Times New Roman" w:hAnsi="Times New Roman"/>
          <w:sz w:val="28"/>
          <w:szCs w:val="28"/>
        </w:rPr>
        <w:t>VIII</w:t>
      </w:r>
      <w:r w:rsidR="004D7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B17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4D7B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A5F"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  <w:r w:rsidR="004D7B17" w:rsidRPr="004D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2AB019" w14:textId="1D38767B" w:rsidR="004D7B17" w:rsidRDefault="004D7B17" w:rsidP="004D7B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="00023412"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Паспорт </w:t>
      </w:r>
      <w:r w:rsidR="00023412"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="00CA0EA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3412"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  <w:r w:rsidRPr="004D7B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E9CC6E5" w14:textId="2BA796A6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Програми розвитку цивільного захисту, забезпечення 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F8736B5" w14:textId="773DA895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14A6670" w14:textId="77777777" w:rsidR="00E07F7F" w:rsidRPr="00E1712B" w:rsidRDefault="00E07F7F" w:rsidP="00E07F7F">
      <w:pPr>
        <w:pStyle w:val="a4"/>
        <w:ind w:left="0" w:firstLine="708"/>
        <w:jc w:val="both"/>
        <w:rPr>
          <w:rFonts w:ascii="Times New Roman" w:eastAsia="Calibri" w:hAnsi="Times New Roman" w:cs="Times New Roman"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023412">
        <w:rPr>
          <w:rStyle w:val="a8"/>
          <w:rFonts w:eastAsia="Calibri"/>
          <w:b w:val="0"/>
        </w:rPr>
        <w:t>Ресурсне забезпечення</w:t>
      </w:r>
    </w:p>
    <w:p w14:paraId="2E48C8BB" w14:textId="305C8BB3" w:rsidR="00E07F7F" w:rsidRDefault="00023412" w:rsidP="0002341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CDA035A" w14:textId="194B2530" w:rsidR="004D7B17" w:rsidRPr="00836527" w:rsidRDefault="004D7B17" w:rsidP="004D7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2. Всі інші положення рішення Фонтанської сільської ради від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</w:t>
      </w:r>
      <w:r w:rsidR="00CA0EA2">
        <w:rPr>
          <w:rFonts w:ascii="Times New Roman" w:eastAsia="Calibri" w:hAnsi="Times New Roman" w:cs="Times New Roman"/>
          <w:sz w:val="28"/>
          <w:szCs w:val="28"/>
          <w:lang w:val="uk-UA"/>
        </w:rPr>
        <w:t>3537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1712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A0EA2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CA0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7810BCEA" w14:textId="41BFA5F3" w:rsidR="00437266" w:rsidRPr="006F40A2" w:rsidRDefault="004D7B17" w:rsidP="004D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37266" w:rsidRPr="00FC5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рішення покласти на постійній комісії з питань фінансів, бюджету, планування соціально-економічного розвитку, інвестицій та міжнародного співробітництва та з питань комунального власності, житлово-комунально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господарства, енергозбереження та транспорту</w:t>
      </w:r>
      <w:r w:rsidR="002F25DE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4"/>
    <w:p w14:paraId="352C5D23" w14:textId="77777777" w:rsidR="00437266" w:rsidRPr="00D60E9F" w:rsidRDefault="00437266" w:rsidP="00437266">
      <w:pPr>
        <w:shd w:val="clear" w:color="auto" w:fill="FFFFFF"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E392A9" w14:textId="77777777" w:rsidR="00437266" w:rsidRDefault="00437266" w:rsidP="00AC744D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A0A5C2" w14:textId="77777777" w:rsidR="005B526E" w:rsidRDefault="005B526E" w:rsidP="005B526E">
      <w:pP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</w:t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Андрій СЕРЕБРІЙ</w:t>
      </w:r>
    </w:p>
    <w:p w14:paraId="297E07CE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FE3C55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5D6231" w14:textId="77777777" w:rsidR="00437266" w:rsidRPr="00D60E9F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40684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7B3BF3E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4B853943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03C08459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EF7B25D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2C9D1BA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94A9205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C4B4861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D4AD2B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199A7CFF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7E41F8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2F5AFC0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49B5626C" w14:textId="77777777" w:rsidR="005B526E" w:rsidRDefault="005B526E" w:rsidP="00437266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</w:pPr>
    </w:p>
    <w:p w14:paraId="24DA27C8" w14:textId="77777777" w:rsidR="00AC744D" w:rsidRDefault="00AC744D" w:rsidP="00CD1801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</w:pPr>
    </w:p>
    <w:p w14:paraId="6034FA92" w14:textId="77777777" w:rsidR="00AC744D" w:rsidRDefault="00AC744D" w:rsidP="00CD1801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</w:pPr>
    </w:p>
    <w:p w14:paraId="6B7DA7DA" w14:textId="77777777" w:rsidR="00AC744D" w:rsidRDefault="00AC744D" w:rsidP="00CD1801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</w:pPr>
    </w:p>
    <w:p w14:paraId="4D72A490" w14:textId="77777777" w:rsidR="00AC744D" w:rsidRDefault="00437266" w:rsidP="00CD1801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950FB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  <w:lastRenderedPageBreak/>
        <w:t xml:space="preserve">Додаток № 1 до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рішення </w:t>
      </w:r>
      <w:r w:rsidR="00C2491D">
        <w:rPr>
          <w:rFonts w:ascii="Times New Roman" w:eastAsia="Calibri" w:hAnsi="Times New Roman" w:cs="Times New Roman"/>
          <w:sz w:val="20"/>
          <w:szCs w:val="20"/>
          <w:lang w:val="uk-UA"/>
        </w:rPr>
        <w:t>сесії</w:t>
      </w:r>
      <w:r w:rsidRPr="00F144F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Фонтанської сільської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ради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від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AC744D">
        <w:rPr>
          <w:rFonts w:ascii="Times New Roman" w:eastAsia="Calibri" w:hAnsi="Times New Roman" w:cs="Times New Roman"/>
          <w:sz w:val="20"/>
          <w:szCs w:val="20"/>
          <w:lang w:val="uk-UA"/>
        </w:rPr>
        <w:t>20.02.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202</w:t>
      </w:r>
      <w:r w:rsidR="00CA0EA2"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року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020AF05F" w14:textId="421FFE55" w:rsidR="00437266" w:rsidRPr="00F862D2" w:rsidRDefault="00437266" w:rsidP="00CD1801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  <w:lang w:val="uk-UA"/>
        </w:rPr>
      </w:pPr>
      <w:bookmarkStart w:id="5" w:name="_GoBack"/>
      <w:bookmarkEnd w:id="5"/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№ </w:t>
      </w:r>
      <w:r w:rsidR="00AC744D">
        <w:rPr>
          <w:rFonts w:ascii="Times New Roman" w:eastAsia="Calibri" w:hAnsi="Times New Roman" w:cs="Times New Roman"/>
          <w:sz w:val="20"/>
          <w:szCs w:val="20"/>
          <w:lang w:val="uk-UA"/>
        </w:rPr>
        <w:t>3694-УІІІ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78B430FE" w14:textId="77777777" w:rsidR="00437266" w:rsidRPr="00F862D2" w:rsidRDefault="00437266" w:rsidP="00437266">
      <w:pPr>
        <w:spacing w:after="0" w:line="240" w:lineRule="auto"/>
        <w:jc w:val="right"/>
        <w:rPr>
          <w:rFonts w:ascii="Calibri" w:eastAsia="Calibri" w:hAnsi="Calibri" w:cs="Times New Roman"/>
          <w:lang w:val="uk-UA"/>
        </w:rPr>
      </w:pPr>
    </w:p>
    <w:p w14:paraId="33C8813A" w14:textId="77777777" w:rsidR="00437266" w:rsidRPr="00F862D2" w:rsidRDefault="00437266" w:rsidP="00437266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862D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ПАСПОРТ</w:t>
      </w:r>
    </w:p>
    <w:p w14:paraId="2E126FB4" w14:textId="77777777" w:rsidR="00437266" w:rsidRPr="00F862D2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</w:pPr>
      <w:r w:rsidRPr="00F862D2"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  <w:t>Комплексної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</w:r>
    </w:p>
    <w:p w14:paraId="145419DF" w14:textId="77777777" w:rsidR="00437266" w:rsidRPr="00F862D2" w:rsidRDefault="00437266" w:rsidP="0043726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04"/>
        <w:gridCol w:w="6379"/>
      </w:tblGrid>
      <w:tr w:rsidR="00437266" w:rsidRPr="00AC744D" w14:paraId="48878E10" w14:textId="77777777" w:rsidTr="007040FE">
        <w:trPr>
          <w:trHeight w:val="1020"/>
        </w:trPr>
        <w:tc>
          <w:tcPr>
            <w:tcW w:w="566" w:type="dxa"/>
          </w:tcPr>
          <w:p w14:paraId="79712C7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5C2E03E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Назва Програми</w:t>
            </w:r>
          </w:p>
        </w:tc>
        <w:tc>
          <w:tcPr>
            <w:tcW w:w="6379" w:type="dxa"/>
          </w:tcPr>
          <w:p w14:paraId="2021614C" w14:textId="77777777" w:rsidR="00437266" w:rsidRPr="00F862D2" w:rsidRDefault="00437266" w:rsidP="00704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Комплексна Програма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      </w:r>
          </w:p>
          <w:p w14:paraId="3B9E71FB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5046C97C" w14:textId="77777777" w:rsidTr="007040FE">
        <w:trPr>
          <w:trHeight w:val="994"/>
        </w:trPr>
        <w:tc>
          <w:tcPr>
            <w:tcW w:w="566" w:type="dxa"/>
          </w:tcPr>
          <w:p w14:paraId="1361DA86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C0910EF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6379" w:type="dxa"/>
          </w:tcPr>
          <w:p w14:paraId="72DB7AE3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</w:t>
            </w:r>
          </w:p>
          <w:p w14:paraId="69063D0A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захисту та взаємодії з правоохоронними органами,</w:t>
            </w:r>
          </w:p>
          <w:p w14:paraId="2F609C19" w14:textId="77777777" w:rsidR="00437266" w:rsidRPr="00F862D2" w:rsidRDefault="00437266" w:rsidP="007040FE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</w:t>
            </w:r>
          </w:p>
          <w:p w14:paraId="2851416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37266" w:rsidRPr="00F862D2" w14:paraId="698F3C08" w14:textId="77777777" w:rsidTr="007040FE">
        <w:tc>
          <w:tcPr>
            <w:tcW w:w="566" w:type="dxa"/>
          </w:tcPr>
          <w:p w14:paraId="46AC754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611D3AA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6379" w:type="dxa"/>
          </w:tcPr>
          <w:p w14:paraId="3960FD07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області.</w:t>
            </w:r>
          </w:p>
          <w:p w14:paraId="58D7CAE3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266" w:rsidRPr="00F862D2" w14:paraId="2E75BF6C" w14:textId="77777777" w:rsidTr="007040FE">
        <w:trPr>
          <w:trHeight w:val="539"/>
        </w:trPr>
        <w:tc>
          <w:tcPr>
            <w:tcW w:w="566" w:type="dxa"/>
          </w:tcPr>
          <w:p w14:paraId="36FEE96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  <w:shd w:val="clear" w:color="auto" w:fill="auto"/>
          </w:tcPr>
          <w:p w14:paraId="6C4C0C59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Співрозробники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програми</w:t>
            </w:r>
          </w:p>
        </w:tc>
        <w:tc>
          <w:tcPr>
            <w:tcW w:w="6379" w:type="dxa"/>
            <w:shd w:val="clear" w:color="auto" w:fill="auto"/>
          </w:tcPr>
          <w:p w14:paraId="3C829191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78173C6B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37266" w:rsidRPr="00F862D2" w14:paraId="3D33264E" w14:textId="77777777" w:rsidTr="007040FE">
        <w:trPr>
          <w:trHeight w:val="570"/>
        </w:trPr>
        <w:tc>
          <w:tcPr>
            <w:tcW w:w="566" w:type="dxa"/>
          </w:tcPr>
          <w:p w14:paraId="763D511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95D152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Відповідальний виконавець                 програми</w:t>
            </w:r>
          </w:p>
        </w:tc>
        <w:tc>
          <w:tcPr>
            <w:tcW w:w="6379" w:type="dxa"/>
          </w:tcPr>
          <w:p w14:paraId="7300864D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Фонтанська сільської ради Одеського району Одеської області</w:t>
            </w:r>
          </w:p>
          <w:p w14:paraId="762D26B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F862D2" w14:paraId="6D5A619D" w14:textId="77777777" w:rsidTr="007040FE">
        <w:trPr>
          <w:trHeight w:val="583"/>
        </w:trPr>
        <w:tc>
          <w:tcPr>
            <w:tcW w:w="566" w:type="dxa"/>
          </w:tcPr>
          <w:p w14:paraId="6E51407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3E2430E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Співвиконавці програми</w:t>
            </w:r>
          </w:p>
        </w:tc>
        <w:tc>
          <w:tcPr>
            <w:tcW w:w="6379" w:type="dxa"/>
          </w:tcPr>
          <w:p w14:paraId="0D744BE9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190DC25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6FBC08EB" w14:textId="77777777" w:rsidTr="007040FE">
        <w:tc>
          <w:tcPr>
            <w:tcW w:w="566" w:type="dxa"/>
          </w:tcPr>
          <w:p w14:paraId="3F5FACA3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546EB29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6379" w:type="dxa"/>
          </w:tcPr>
          <w:p w14:paraId="35C55E36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2026-2030 роки</w:t>
            </w:r>
          </w:p>
        </w:tc>
      </w:tr>
      <w:tr w:rsidR="00437266" w:rsidRPr="00AC744D" w14:paraId="219052A2" w14:textId="77777777" w:rsidTr="007040FE">
        <w:tc>
          <w:tcPr>
            <w:tcW w:w="566" w:type="dxa"/>
          </w:tcPr>
          <w:p w14:paraId="1BAF0E44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5C319F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Мета Програми</w:t>
            </w:r>
          </w:p>
        </w:tc>
        <w:tc>
          <w:tcPr>
            <w:tcW w:w="6379" w:type="dxa"/>
          </w:tcPr>
          <w:p w14:paraId="48C7518C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безпеки та захисту населення і територій, матеріальних і культурних цінностей та довкілля від негативних наслідків надзвичайних ситуацій техногенного й природного характеру, зміцнення матеріально-технічної бази пожежно-рятувальних підрозділів, покращення протипожежного захисту підприємств, установ, організацій і населених пунктів громади.</w:t>
            </w:r>
          </w:p>
        </w:tc>
      </w:tr>
      <w:tr w:rsidR="00437266" w:rsidRPr="00F862D2" w14:paraId="21C7B9A5" w14:textId="77777777" w:rsidTr="007040FE">
        <w:tc>
          <w:tcPr>
            <w:tcW w:w="566" w:type="dxa"/>
          </w:tcPr>
          <w:p w14:paraId="38BEE47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E4FC4B6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 у тому числі:</w:t>
            </w:r>
          </w:p>
          <w:p w14:paraId="253A29EC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сільського бюджету</w:t>
            </w:r>
          </w:p>
          <w:p w14:paraId="4367183A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державного бюджету</w:t>
            </w:r>
          </w:p>
          <w:p w14:paraId="65194C9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- кошти позабюджетних джерел</w:t>
            </w:r>
          </w:p>
        </w:tc>
        <w:tc>
          <w:tcPr>
            <w:tcW w:w="6379" w:type="dxa"/>
            <w:vAlign w:val="center"/>
          </w:tcPr>
          <w:p w14:paraId="169B85A3" w14:textId="77777777" w:rsidR="00437266" w:rsidRPr="00F862D2" w:rsidRDefault="00437266" w:rsidP="007040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  <w:p w14:paraId="676276B5" w14:textId="642CE5B9" w:rsidR="00437266" w:rsidRPr="007D29C4" w:rsidRDefault="00DE6E59" w:rsidP="007040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7D29C4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34 909 864</w:t>
            </w:r>
            <w:r w:rsidR="00437266" w:rsidRPr="007D29C4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4770FC4F" w14:textId="2A80A823" w:rsidR="00437266" w:rsidRPr="007D29C4" w:rsidRDefault="00E15EE2" w:rsidP="007040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 w:rsidRPr="007D29C4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DE6E59" w:rsidRPr="007D29C4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34 909 864</w:t>
            </w:r>
            <w:r w:rsidR="00437266" w:rsidRPr="007D29C4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548C3485" w14:textId="77777777" w:rsidR="00437266" w:rsidRPr="00F862D2" w:rsidRDefault="00437266" w:rsidP="00704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AC744D" w14:paraId="0CB361C7" w14:textId="77777777" w:rsidTr="007040FE">
        <w:tc>
          <w:tcPr>
            <w:tcW w:w="566" w:type="dxa"/>
          </w:tcPr>
          <w:p w14:paraId="0629B4E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404" w:type="dxa"/>
          </w:tcPr>
          <w:p w14:paraId="090EB49A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Очікувані результати виконання</w:t>
            </w:r>
          </w:p>
        </w:tc>
        <w:tc>
          <w:tcPr>
            <w:tcW w:w="6379" w:type="dxa"/>
          </w:tcPr>
          <w:p w14:paraId="14333CE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середовище.</w:t>
            </w:r>
          </w:p>
        </w:tc>
      </w:tr>
      <w:tr w:rsidR="00437266" w:rsidRPr="00AC744D" w14:paraId="79195D30" w14:textId="77777777" w:rsidTr="007040FE">
        <w:tc>
          <w:tcPr>
            <w:tcW w:w="566" w:type="dxa"/>
          </w:tcPr>
          <w:p w14:paraId="58BAC132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404" w:type="dxa"/>
          </w:tcPr>
          <w:p w14:paraId="0F9273F5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Ключові показники ефективності</w:t>
            </w:r>
          </w:p>
        </w:tc>
        <w:tc>
          <w:tcPr>
            <w:tcW w:w="6379" w:type="dxa"/>
          </w:tcPr>
          <w:p w14:paraId="00773ADA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Консолідація та спрямування дій сільської ради, виконавчого комітету, комунальних підприємств Фонтанської сільської ради на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середовище; </w:t>
            </w:r>
          </w:p>
        </w:tc>
      </w:tr>
    </w:tbl>
    <w:p w14:paraId="1E9B9DCB" w14:textId="77777777" w:rsidR="005B526E" w:rsidRDefault="005B526E" w:rsidP="005B526E">
      <w:pP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1FCD7FE4" w14:textId="72731635" w:rsidR="00437266" w:rsidRPr="00F862D2" w:rsidRDefault="005B526E" w:rsidP="005B526E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</w:t>
      </w:r>
      <w:r w:rsidRPr="0096648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Андрій СЕРЕБРІЙ</w:t>
      </w:r>
    </w:p>
    <w:sectPr w:rsidR="00437266" w:rsidRPr="00F862D2" w:rsidSect="00CA0E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5944A03"/>
    <w:multiLevelType w:val="multilevel"/>
    <w:tmpl w:val="53ECE3DC"/>
    <w:lvl w:ilvl="0">
      <w:start w:val="1"/>
      <w:numFmt w:val="bullet"/>
      <w:lvlText w:val="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3E0EC9"/>
    <w:multiLevelType w:val="hybridMultilevel"/>
    <w:tmpl w:val="C34E15D0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936A84"/>
    <w:multiLevelType w:val="hybridMultilevel"/>
    <w:tmpl w:val="29C26554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05730F6"/>
    <w:multiLevelType w:val="hybridMultilevel"/>
    <w:tmpl w:val="0354FF7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6604702C"/>
    <w:multiLevelType w:val="hybridMultilevel"/>
    <w:tmpl w:val="04AA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D64E7"/>
    <w:multiLevelType w:val="hybridMultilevel"/>
    <w:tmpl w:val="DC4842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32"/>
    <w:rsid w:val="00023412"/>
    <w:rsid w:val="001644A1"/>
    <w:rsid w:val="00165421"/>
    <w:rsid w:val="001D1DC6"/>
    <w:rsid w:val="001D49DD"/>
    <w:rsid w:val="002F25DE"/>
    <w:rsid w:val="00327ED3"/>
    <w:rsid w:val="00437266"/>
    <w:rsid w:val="004D6DE5"/>
    <w:rsid w:val="004D7B17"/>
    <w:rsid w:val="004F1032"/>
    <w:rsid w:val="00521233"/>
    <w:rsid w:val="00544379"/>
    <w:rsid w:val="00596B77"/>
    <w:rsid w:val="005A7A5F"/>
    <w:rsid w:val="005B526E"/>
    <w:rsid w:val="005D22B9"/>
    <w:rsid w:val="006542BC"/>
    <w:rsid w:val="007040FE"/>
    <w:rsid w:val="007C78C6"/>
    <w:rsid w:val="007D29C4"/>
    <w:rsid w:val="00834868"/>
    <w:rsid w:val="008F004C"/>
    <w:rsid w:val="00951A40"/>
    <w:rsid w:val="00A51CE9"/>
    <w:rsid w:val="00AC744D"/>
    <w:rsid w:val="00B36B0C"/>
    <w:rsid w:val="00B61037"/>
    <w:rsid w:val="00C2491D"/>
    <w:rsid w:val="00CA0EA2"/>
    <w:rsid w:val="00CD1801"/>
    <w:rsid w:val="00CE6EE4"/>
    <w:rsid w:val="00D04A3C"/>
    <w:rsid w:val="00D906C7"/>
    <w:rsid w:val="00DE6E59"/>
    <w:rsid w:val="00E07F7F"/>
    <w:rsid w:val="00E15EE2"/>
    <w:rsid w:val="00FB2E7D"/>
    <w:rsid w:val="00F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3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266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437266"/>
    <w:pPr>
      <w:ind w:left="720"/>
      <w:contextualSpacing/>
    </w:pPr>
  </w:style>
  <w:style w:type="character" w:customStyle="1" w:styleId="a5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437266"/>
  </w:style>
  <w:style w:type="paragraph" w:styleId="a6">
    <w:name w:val="Balloon Text"/>
    <w:basedOn w:val="a"/>
    <w:link w:val="a7"/>
    <w:uiPriority w:val="99"/>
    <w:semiHidden/>
    <w:unhideWhenUsed/>
    <w:rsid w:val="00CA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EA2"/>
    <w:rPr>
      <w:rFonts w:ascii="Segoe UI" w:hAnsi="Segoe UI" w:cs="Segoe UI"/>
      <w:sz w:val="18"/>
      <w:szCs w:val="18"/>
    </w:rPr>
  </w:style>
  <w:style w:type="character" w:customStyle="1" w:styleId="a8">
    <w:name w:val="Колонтитул"/>
    <w:basedOn w:val="a0"/>
    <w:rsid w:val="00E0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Основной шрифт абзаца1"/>
    <w:rsid w:val="00023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266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437266"/>
    <w:pPr>
      <w:ind w:left="720"/>
      <w:contextualSpacing/>
    </w:pPr>
  </w:style>
  <w:style w:type="character" w:customStyle="1" w:styleId="a5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437266"/>
  </w:style>
  <w:style w:type="paragraph" w:styleId="a6">
    <w:name w:val="Balloon Text"/>
    <w:basedOn w:val="a"/>
    <w:link w:val="a7"/>
    <w:uiPriority w:val="99"/>
    <w:semiHidden/>
    <w:unhideWhenUsed/>
    <w:rsid w:val="00CA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EA2"/>
    <w:rPr>
      <w:rFonts w:ascii="Segoe UI" w:hAnsi="Segoe UI" w:cs="Segoe UI"/>
      <w:sz w:val="18"/>
      <w:szCs w:val="18"/>
    </w:rPr>
  </w:style>
  <w:style w:type="character" w:customStyle="1" w:styleId="a8">
    <w:name w:val="Колонтитул"/>
    <w:basedOn w:val="a0"/>
    <w:rsid w:val="00E0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Основной шрифт абзаца1"/>
    <w:rsid w:val="0002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Bondarenko</cp:lastModifiedBy>
  <cp:revision>18</cp:revision>
  <cp:lastPrinted>2026-02-06T09:04:00Z</cp:lastPrinted>
  <dcterms:created xsi:type="dcterms:W3CDTF">2025-12-17T09:09:00Z</dcterms:created>
  <dcterms:modified xsi:type="dcterms:W3CDTF">2026-03-02T10:53:00Z</dcterms:modified>
</cp:coreProperties>
</file>