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10AE3" w:rsidRPr="00EA5B43" w14:paraId="41E782A6" w14:textId="77777777" w:rsidTr="00C30729">
        <w:tc>
          <w:tcPr>
            <w:tcW w:w="9628" w:type="dxa"/>
          </w:tcPr>
          <w:p w14:paraId="3A8A5D94" w14:textId="77777777" w:rsidR="005F188A" w:rsidRPr="00EA5B43" w:rsidRDefault="005F188A" w:rsidP="005F188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/>
              </w:rPr>
            </w:pPr>
            <w:r w:rsidRPr="00EA5B43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 wp14:anchorId="6BF66828" wp14:editId="6706AFCE">
                  <wp:extent cx="432000" cy="612000"/>
                  <wp:effectExtent l="0" t="0" r="0" b="0"/>
                  <wp:docPr id="74" name="image1.jpg" descr="Описание: C:\Users\PS\Pictures\Безымян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Описание: C:\Users\PS\Pictures\Безымянный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34C60A" w14:textId="77777777" w:rsidR="005F188A" w:rsidRPr="00EA5B43" w:rsidRDefault="005F188A" w:rsidP="005F188A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6"/>
                <w:szCs w:val="6"/>
                <w:lang w:val="uk-UA"/>
              </w:rPr>
            </w:pPr>
          </w:p>
          <w:tbl>
            <w:tblPr>
              <w:tblW w:w="962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8"/>
            </w:tblGrid>
            <w:tr w:rsidR="005F188A" w:rsidRPr="00EA5B43" w14:paraId="09E73A0B" w14:textId="77777777" w:rsidTr="00146E90">
              <w:tc>
                <w:tcPr>
                  <w:tcW w:w="9628" w:type="dxa"/>
                </w:tcPr>
                <w:p w14:paraId="289E4E38" w14:textId="77777777" w:rsidR="005F188A" w:rsidRPr="00EA5B43" w:rsidRDefault="005F188A" w:rsidP="005F188A">
                  <w:pPr>
                    <w:tabs>
                      <w:tab w:val="left" w:pos="900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val="uk-UA"/>
                    </w:rPr>
                  </w:pPr>
                  <w:r w:rsidRPr="00EA5B43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val="uk-UA"/>
                    </w:rPr>
                    <w:t xml:space="preserve">ФОНТАНСЬКА  СІЛЬСЬКА РАДА </w:t>
                  </w:r>
                </w:p>
                <w:p w14:paraId="5C2B72FD" w14:textId="77777777" w:rsidR="005F188A" w:rsidRPr="00EA5B43" w:rsidRDefault="005F188A" w:rsidP="005F188A">
                  <w:pPr>
                    <w:tabs>
                      <w:tab w:val="left" w:pos="900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val="uk-UA"/>
                    </w:rPr>
                  </w:pPr>
                  <w:r w:rsidRPr="00EA5B43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val="uk-UA"/>
                    </w:rPr>
                    <w:t>ОДЕСЬКОГО РАЙОНУ ОДЕСЬКОЇ ОБЛАСТІ</w:t>
                  </w:r>
                </w:p>
              </w:tc>
            </w:tr>
            <w:tr w:rsidR="005F188A" w:rsidRPr="00EA5B43" w14:paraId="507A0EB1" w14:textId="77777777" w:rsidTr="00146E90">
              <w:tc>
                <w:tcPr>
                  <w:tcW w:w="9628" w:type="dxa"/>
                </w:tcPr>
                <w:p w14:paraId="06AA5B37" w14:textId="77777777" w:rsidR="005F188A" w:rsidRPr="00EA5B43" w:rsidRDefault="005F188A" w:rsidP="005F188A">
                  <w:pPr>
                    <w:tabs>
                      <w:tab w:val="left" w:pos="900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F188A" w:rsidRPr="00EA5B43" w14:paraId="25565F70" w14:textId="77777777" w:rsidTr="00146E90">
              <w:tc>
                <w:tcPr>
                  <w:tcW w:w="9628" w:type="dxa"/>
                </w:tcPr>
                <w:p w14:paraId="7592819A" w14:textId="77777777" w:rsidR="005F188A" w:rsidRPr="00EA5B43" w:rsidRDefault="005F188A" w:rsidP="005F188A">
                  <w:pPr>
                    <w:spacing w:after="0"/>
                    <w:ind w:left="-141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highlight w:val="white"/>
                      <w:lang w:val="uk-UA"/>
                    </w:rPr>
                  </w:pPr>
                </w:p>
                <w:p w14:paraId="1082E0F7" w14:textId="77777777" w:rsidR="005F188A" w:rsidRPr="00EA5B43" w:rsidRDefault="005F188A" w:rsidP="005F188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highlight w:val="white"/>
                      <w:lang w:val="uk-UA"/>
                    </w:rPr>
                  </w:pPr>
                </w:p>
                <w:p w14:paraId="07FD2C7D" w14:textId="77777777" w:rsidR="005F188A" w:rsidRPr="00EA5B43" w:rsidRDefault="005F188A" w:rsidP="005F188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highlight w:val="white"/>
                      <w:lang w:val="uk-UA"/>
                    </w:rPr>
                  </w:pPr>
                </w:p>
                <w:p w14:paraId="16A07933" w14:textId="77777777" w:rsidR="005F188A" w:rsidRPr="00EA5B43" w:rsidRDefault="005F188A" w:rsidP="005F188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highlight w:val="white"/>
                      <w:lang w:val="uk-UA"/>
                    </w:rPr>
                  </w:pPr>
                </w:p>
              </w:tc>
            </w:tr>
          </w:tbl>
          <w:p w14:paraId="7D981138" w14:textId="77777777" w:rsidR="005F188A" w:rsidRPr="00EA5B43" w:rsidRDefault="005F188A" w:rsidP="005F188A">
            <w:pPr>
              <w:spacing w:after="0"/>
              <w:jc w:val="center"/>
              <w:rPr>
                <w:rFonts w:ascii="Times New Roman" w:eastAsia="Times New Roman" w:hAnsi="Times New Roman"/>
                <w:sz w:val="6"/>
                <w:szCs w:val="6"/>
                <w:lang w:val="uk-UA"/>
              </w:rPr>
            </w:pPr>
          </w:p>
          <w:p w14:paraId="4DD980C3" w14:textId="77777777" w:rsidR="005F188A" w:rsidRPr="00EA5B43" w:rsidRDefault="005F188A" w:rsidP="005F1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 w:rsidRPr="00EA5B4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 xml:space="preserve">Р І Ш Е Н </w:t>
            </w:r>
            <w:proofErr w:type="spellStart"/>
            <w:r w:rsidRPr="00EA5B4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>Н</w:t>
            </w:r>
            <w:proofErr w:type="spellEnd"/>
            <w:r w:rsidRPr="00EA5B43"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 xml:space="preserve"> Я  С Е С І Ї</w:t>
            </w:r>
          </w:p>
          <w:p w14:paraId="2C2D9694" w14:textId="77777777" w:rsidR="005F188A" w:rsidRPr="00EA5B43" w:rsidRDefault="005F188A" w:rsidP="005F1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VIII скликання</w:t>
            </w:r>
          </w:p>
          <w:p w14:paraId="4D61F457" w14:textId="6F46800A" w:rsidR="00410AE3" w:rsidRPr="00EA5B43" w:rsidRDefault="00CF6DDF" w:rsidP="00CF6DDF">
            <w:pPr>
              <w:tabs>
                <w:tab w:val="left" w:pos="900"/>
                <w:tab w:val="left" w:pos="7328"/>
              </w:tabs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>від 16 квітня 2026 року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val="uk-UA"/>
              </w:rPr>
              <w:tab/>
              <w:t>№3767-УІІІ</w:t>
            </w:r>
          </w:p>
        </w:tc>
      </w:tr>
    </w:tbl>
    <w:p w14:paraId="638BFC53" w14:textId="77777777" w:rsidR="00EB7D3A" w:rsidRPr="00EA5B43" w:rsidRDefault="00EB7D3A" w:rsidP="0040301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525684" w14:textId="3641E668" w:rsidR="00267304" w:rsidRPr="00EA5B43" w:rsidRDefault="00216DE2" w:rsidP="00216D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5B43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 w:rsidR="00EA5B43" w:rsidRPr="00EA5B43">
        <w:rPr>
          <w:rFonts w:ascii="Times New Roman" w:hAnsi="Times New Roman"/>
          <w:b/>
          <w:sz w:val="28"/>
          <w:szCs w:val="28"/>
          <w:lang w:val="uk-UA"/>
        </w:rPr>
        <w:t xml:space="preserve"> звіту за 2025 рік та</w:t>
      </w:r>
      <w:r w:rsidRPr="00EA5B43">
        <w:rPr>
          <w:rFonts w:ascii="Times New Roman" w:hAnsi="Times New Roman"/>
          <w:b/>
          <w:sz w:val="28"/>
          <w:szCs w:val="28"/>
          <w:lang w:val="uk-UA"/>
        </w:rPr>
        <w:t xml:space="preserve"> заключного звіту про виконання Програми </w:t>
      </w:r>
      <w:r w:rsidRPr="00EA5B43">
        <w:rPr>
          <w:rFonts w:ascii="Times New Roman" w:hAnsi="Times New Roman"/>
          <w:b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</w:p>
    <w:p w14:paraId="4C41E071" w14:textId="77777777" w:rsidR="00216DE2" w:rsidRPr="00EA5B43" w:rsidRDefault="00216DE2" w:rsidP="00216D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B414A09" w14:textId="4CF62E6C" w:rsidR="00E20417" w:rsidRPr="00EA5B43" w:rsidRDefault="00EA5B43" w:rsidP="008C7041">
      <w:pPr>
        <w:ind w:right="-86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Відповідно до пункту 8 Порядку розроблення, фінансування, моніторингу, реалізації цільових програм </w:t>
      </w:r>
      <w:proofErr w:type="spellStart"/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Одеського району Одеської області та звітності про їх виконання, затвердженого рішенням сесії від 11.11.2022 року №966-VIII, щодо виконання </w:t>
      </w:r>
      <w:r w:rsidRPr="00EA5B4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EA5B43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Pr="00EA5B43">
        <w:rPr>
          <w:rFonts w:ascii="Times New Roman" w:hAnsi="Times New Roman"/>
          <w:sz w:val="28"/>
          <w:szCs w:val="28"/>
          <w:lang w:val="uk-UA"/>
        </w:rPr>
        <w:t>»</w:t>
      </w:r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, затвердженої рішенням </w:t>
      </w:r>
      <w:proofErr w:type="spellStart"/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від </w:t>
      </w:r>
      <w:r w:rsidRPr="00EA5B43">
        <w:rPr>
          <w:rFonts w:ascii="Times New Roman" w:hAnsi="Times New Roman"/>
          <w:sz w:val="28"/>
          <w:szCs w:val="28"/>
          <w:lang w:val="uk-UA"/>
        </w:rPr>
        <w:t>22.12.2023 року №1983-VIII,</w:t>
      </w:r>
      <w:r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 </w:t>
      </w:r>
      <w:r w:rsidRPr="00EA5B43">
        <w:rPr>
          <w:rFonts w:ascii="Times New Roman" w:hAnsi="Times New Roman"/>
          <w:sz w:val="28"/>
          <w:szCs w:val="28"/>
          <w:lang w:val="uk-UA"/>
        </w:rPr>
        <w:t>керуючись пунктом 2 статті 52 Закону України «Про місцеве самоврядування в Україні»</w:t>
      </w:r>
      <w:r w:rsidR="00E20417" w:rsidRPr="00EA5B4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20417" w:rsidRPr="00EA5B43">
        <w:rPr>
          <w:rFonts w:ascii="Times New Roman" w:hAnsi="Times New Roman"/>
          <w:sz w:val="28"/>
          <w:szCs w:val="28"/>
          <w:lang w:val="uk-UA"/>
        </w:rPr>
        <w:t>Фонтанська</w:t>
      </w:r>
      <w:proofErr w:type="spellEnd"/>
      <w:r w:rsidR="00E20417" w:rsidRPr="00EA5B43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  <w:r w:rsidR="00E20417" w:rsidRPr="00EA5B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0417" w:rsidRPr="00EA5B43">
        <w:rPr>
          <w:rFonts w:ascii="Times New Roman" w:hAnsi="Times New Roman"/>
          <w:sz w:val="28"/>
          <w:szCs w:val="28"/>
          <w:lang w:val="uk-UA"/>
        </w:rPr>
        <w:t>Одеського району Одеської області, -</w:t>
      </w:r>
    </w:p>
    <w:p w14:paraId="47B2278D" w14:textId="1D9565E3" w:rsidR="00267304" w:rsidRPr="00EA5B43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A5B4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</w:t>
      </w:r>
      <w:r w:rsidR="00AD69C7" w:rsidRPr="00EA5B4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ЛА</w:t>
      </w:r>
      <w:r w:rsidRPr="00EA5B4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</w:p>
    <w:p w14:paraId="18A414FB" w14:textId="77777777" w:rsidR="00267304" w:rsidRPr="00EA5B43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C0F0A2A" w14:textId="1755BED4" w:rsidR="00677DB5" w:rsidRPr="00EA5B43" w:rsidRDefault="0077574D" w:rsidP="008C7041">
      <w:pPr>
        <w:pStyle w:val="a3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A5B43">
        <w:rPr>
          <w:rFonts w:ascii="Times New Roman" w:hAnsi="Times New Roman"/>
          <w:sz w:val="28"/>
          <w:szCs w:val="28"/>
          <w:lang w:val="uk-UA"/>
        </w:rPr>
        <w:t xml:space="preserve">Затвердити звіт за 2025 рік про виконання 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EA5B43" w:rsidRPr="00EA5B43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>»</w:t>
      </w:r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, затвердженої рішенням </w:t>
      </w:r>
      <w:proofErr w:type="spellStart"/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від 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 xml:space="preserve">22.12.2023 року №1983-VIII </w:t>
      </w:r>
      <w:r w:rsidRPr="00EA5B43">
        <w:rPr>
          <w:rFonts w:ascii="Times New Roman" w:hAnsi="Times New Roman"/>
          <w:sz w:val="28"/>
          <w:szCs w:val="28"/>
          <w:lang w:val="uk-UA" w:eastAsia="uk-UA"/>
        </w:rPr>
        <w:t>(додаток 1)</w:t>
      </w:r>
      <w:r w:rsidR="00D40AF7" w:rsidRPr="00EA5B4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</w:p>
    <w:p w14:paraId="487BC78A" w14:textId="75817B83" w:rsidR="00582A31" w:rsidRPr="00EA5B43" w:rsidRDefault="00582A31" w:rsidP="008C7041">
      <w:pPr>
        <w:pStyle w:val="a3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A5B43">
        <w:rPr>
          <w:rFonts w:ascii="Times New Roman" w:hAnsi="Times New Roman"/>
          <w:sz w:val="28"/>
          <w:szCs w:val="28"/>
          <w:lang w:val="uk-UA"/>
        </w:rPr>
        <w:t xml:space="preserve">Затвердити заключний звіт про виконання 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EA5B43" w:rsidRPr="00EA5B43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>»</w:t>
      </w:r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, затвердженої рішенням </w:t>
      </w:r>
      <w:proofErr w:type="spellStart"/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="00EA5B43" w:rsidRPr="00EA5B43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від </w:t>
      </w:r>
      <w:r w:rsidR="00EA5B43" w:rsidRPr="00EA5B43">
        <w:rPr>
          <w:rFonts w:ascii="Times New Roman" w:hAnsi="Times New Roman"/>
          <w:sz w:val="28"/>
          <w:szCs w:val="28"/>
          <w:lang w:val="uk-UA"/>
        </w:rPr>
        <w:t>22.12.2023 року №1983-VIII</w:t>
      </w:r>
      <w:r w:rsidRPr="00EA5B43">
        <w:rPr>
          <w:rFonts w:ascii="Times New Roman" w:hAnsi="Times New Roman"/>
          <w:sz w:val="28"/>
          <w:szCs w:val="28"/>
          <w:lang w:val="uk-UA" w:eastAsia="uk-UA"/>
        </w:rPr>
        <w:t xml:space="preserve"> (додаток 2)</w:t>
      </w:r>
      <w:r w:rsidRPr="00EA5B4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</w:p>
    <w:p w14:paraId="187EA5AF" w14:textId="38F54BEE" w:rsidR="003D1507" w:rsidRDefault="0077574D" w:rsidP="008C7041">
      <w:pPr>
        <w:pStyle w:val="a3"/>
        <w:widowControl w:val="0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5B43">
        <w:rPr>
          <w:rFonts w:ascii="Times New Roman" w:hAnsi="Times New Roman"/>
          <w:bCs/>
          <w:sz w:val="28"/>
          <w:szCs w:val="28"/>
          <w:lang w:val="uk-UA" w:eastAsia="en-US"/>
        </w:rPr>
        <w:t xml:space="preserve">Контроль за виконанням </w:t>
      </w:r>
      <w:r w:rsidRPr="00EA5B43">
        <w:rPr>
          <w:rFonts w:ascii="Times New Roman" w:hAnsi="Times New Roman"/>
          <w:sz w:val="28"/>
          <w:szCs w:val="28"/>
          <w:lang w:val="uk-UA"/>
        </w:rPr>
        <w:t>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3D1507" w:rsidRPr="00EA5B43">
        <w:rPr>
          <w:rFonts w:ascii="Times New Roman" w:hAnsi="Times New Roman"/>
          <w:sz w:val="28"/>
          <w:szCs w:val="28"/>
          <w:lang w:val="uk-UA"/>
        </w:rPr>
        <w:t>.</w:t>
      </w:r>
      <w:r w:rsidR="00CF6D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6EBD15" w14:textId="77777777" w:rsidR="00CF6DDF" w:rsidRDefault="00CF6DDF" w:rsidP="00CF6DD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37BE2B" w14:textId="734C95E3" w:rsidR="00CF6DDF" w:rsidRPr="00CF6DDF" w:rsidRDefault="00CF6DDF" w:rsidP="00CF6DDF">
      <w:pPr>
        <w:widowControl w:val="0"/>
        <w:tabs>
          <w:tab w:val="left" w:pos="851"/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6DDF">
        <w:rPr>
          <w:rFonts w:ascii="Times New Roman" w:hAnsi="Times New Roman"/>
          <w:b/>
          <w:sz w:val="28"/>
          <w:szCs w:val="28"/>
          <w:lang w:val="uk-UA"/>
        </w:rPr>
        <w:t>В. о. сільського голови</w:t>
      </w:r>
      <w:r w:rsidRPr="00CF6DDF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23D24F90" w14:textId="77777777" w:rsidR="008C7041" w:rsidRPr="00EA5B43" w:rsidRDefault="008C7041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  <w:lang w:val="uk-UA"/>
        </w:rPr>
      </w:pPr>
      <w:r w:rsidRPr="00EA5B43">
        <w:rPr>
          <w:rFonts w:ascii="Times New Roman" w:hAnsi="Times New Roman"/>
          <w:b/>
          <w:sz w:val="26"/>
          <w:szCs w:val="26"/>
          <w:lang w:val="uk-UA"/>
        </w:rPr>
        <w:br w:type="page"/>
      </w:r>
    </w:p>
    <w:p w14:paraId="2C7B5B08" w14:textId="11D141B4" w:rsidR="00AD69C7" w:rsidRPr="00EA5B43" w:rsidRDefault="00AD69C7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  <w:lang w:val="uk-UA"/>
        </w:rPr>
      </w:pPr>
      <w:r w:rsidRPr="00EA5B43">
        <w:rPr>
          <w:rFonts w:ascii="Times New Roman" w:hAnsi="Times New Roman"/>
          <w:b/>
          <w:sz w:val="26"/>
          <w:szCs w:val="26"/>
          <w:lang w:val="uk-UA"/>
        </w:rPr>
        <w:lastRenderedPageBreak/>
        <w:t>ПОГОДЖЕНО:</w:t>
      </w:r>
    </w:p>
    <w:p w14:paraId="1360026C" w14:textId="77777777" w:rsidR="00AD69C7" w:rsidRPr="00EA5B43" w:rsidRDefault="00AD69C7" w:rsidP="00AD69C7">
      <w:pPr>
        <w:rPr>
          <w:rFonts w:ascii="Times New Roman" w:hAnsi="Times New Roman"/>
          <w:b/>
          <w:sz w:val="26"/>
          <w:szCs w:val="26"/>
          <w:lang w:val="uk-UA"/>
        </w:rPr>
      </w:pPr>
    </w:p>
    <w:p w14:paraId="6549ABC5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>Перший заступник сільського голови                                                        Роман ОРІШИЧ</w:t>
      </w:r>
    </w:p>
    <w:p w14:paraId="564F89CB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(Підпис, </w:t>
      </w:r>
    </w:p>
    <w:p w14:paraId="446619CC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дата)</w:t>
      </w:r>
    </w:p>
    <w:p w14:paraId="1BF873EA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25839274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Заступник сільського голови                                               Володимир КРИВОШЕЄНКО </w:t>
      </w:r>
    </w:p>
    <w:p w14:paraId="439639B1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(Підпис, </w:t>
      </w:r>
    </w:p>
    <w:p w14:paraId="75301510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дата)</w:t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</w:p>
    <w:p w14:paraId="50A4F7E1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ab/>
      </w:r>
    </w:p>
    <w:p w14:paraId="63C65052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Керуючий справами </w:t>
      </w:r>
    </w:p>
    <w:p w14:paraId="4A0454F9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виконавчого комітету                                                                           Олександр ЩЕРБИЧ </w:t>
      </w:r>
    </w:p>
    <w:p w14:paraId="233C9F9D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(Підпис, </w:t>
      </w:r>
    </w:p>
    <w:p w14:paraId="67C404A1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дата)</w:t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</w:p>
    <w:p w14:paraId="20BE9B58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51E55300" w14:textId="77777777" w:rsidR="009E733D" w:rsidRPr="00EA5B43" w:rsidRDefault="009E733D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7246DD55" w14:textId="498C8E8D" w:rsidR="00623A30" w:rsidRPr="00EA5B43" w:rsidRDefault="00623A30" w:rsidP="003F272B">
      <w:pPr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Начальник управління фінансів                                                               Євгенія КУРМЕЙ </w:t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  <w:r w:rsidRPr="00EA5B43">
        <w:rPr>
          <w:rFonts w:ascii="Times New Roman" w:hAnsi="Times New Roman"/>
          <w:sz w:val="26"/>
          <w:szCs w:val="26"/>
          <w:lang w:val="uk-UA"/>
        </w:rPr>
        <w:tab/>
        <w:t xml:space="preserve">    (Підпис, </w:t>
      </w:r>
    </w:p>
    <w:p w14:paraId="23A5FB85" w14:textId="77777777" w:rsidR="00623A30" w:rsidRPr="00EA5B43" w:rsidRDefault="00623A30" w:rsidP="00623A30">
      <w:pPr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дата)</w:t>
      </w:r>
      <w:r w:rsidRPr="00EA5B43">
        <w:rPr>
          <w:rFonts w:ascii="Times New Roman" w:hAnsi="Times New Roman"/>
          <w:sz w:val="26"/>
          <w:szCs w:val="26"/>
          <w:lang w:val="uk-UA"/>
        </w:rPr>
        <w:tab/>
      </w:r>
    </w:p>
    <w:p w14:paraId="1183CE53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088EF0CA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6EB8366B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2C0C9A30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7A83EBE4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31FD7C78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649CDE22" w14:textId="77777777" w:rsidR="000B4E73" w:rsidRPr="00EA5B43" w:rsidRDefault="000B4E73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2146DF98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36FC89D5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11409263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753CA9EB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334F80ED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02134F6C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1DD38C0A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57B01B78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1A1AC182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0F7E55D2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7CAF189A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644FB871" w14:textId="77777777" w:rsidR="00724BBF" w:rsidRPr="00EA5B43" w:rsidRDefault="00724BBF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39DAA226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138B6354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656E37A0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5058D21C" w14:textId="77777777" w:rsidR="00AD69C7" w:rsidRPr="00EA5B43" w:rsidRDefault="00AD69C7" w:rsidP="00724BB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034AC483" w14:textId="34893A2E" w:rsidR="00724BBF" w:rsidRPr="00EA5B43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 xml:space="preserve">Виконавець: Тетяна МИХАЙЛОВА                                    _____________(підпис, дата)   </w:t>
      </w:r>
    </w:p>
    <w:p w14:paraId="66619055" w14:textId="4A318243" w:rsidR="00724BBF" w:rsidRPr="00EA5B43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EA5B43">
        <w:rPr>
          <w:rFonts w:ascii="Times New Roman" w:hAnsi="Times New Roman"/>
          <w:sz w:val="26"/>
          <w:szCs w:val="26"/>
          <w:lang w:val="uk-UA"/>
        </w:rPr>
        <w:t>Підрозділ:</w:t>
      </w:r>
      <w:r w:rsidR="00986EAA" w:rsidRPr="00EA5B4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A5B43">
        <w:rPr>
          <w:rFonts w:ascii="Times New Roman" w:hAnsi="Times New Roman"/>
          <w:sz w:val="26"/>
          <w:szCs w:val="26"/>
          <w:lang w:val="uk-UA"/>
        </w:rPr>
        <w:t xml:space="preserve">Відділ бухгалтерського обліку та фінансової звітності </w:t>
      </w:r>
    </w:p>
    <w:p w14:paraId="013CCEA1" w14:textId="77777777" w:rsidR="0077574D" w:rsidRPr="00EA5B43" w:rsidRDefault="00724BBF" w:rsidP="00724BBF">
      <w:pPr>
        <w:spacing w:after="0"/>
        <w:ind w:right="57"/>
        <w:jc w:val="both"/>
        <w:rPr>
          <w:rFonts w:ascii="Times New Roman" w:hAnsi="Times New Roman"/>
          <w:sz w:val="26"/>
          <w:szCs w:val="26"/>
          <w:lang w:val="uk-UA"/>
        </w:rPr>
        <w:sectPr w:rsidR="0077574D" w:rsidRPr="00EA5B43" w:rsidSect="00EA3065">
          <w:pgSz w:w="11906" w:h="16838"/>
          <w:pgMar w:top="567" w:right="567" w:bottom="567" w:left="1701" w:header="397" w:footer="709" w:gutter="0"/>
          <w:cols w:space="708"/>
          <w:docGrid w:linePitch="360"/>
        </w:sectPr>
      </w:pPr>
      <w:r w:rsidRPr="00EA5B43">
        <w:rPr>
          <w:rFonts w:ascii="Times New Roman" w:hAnsi="Times New Roman"/>
          <w:sz w:val="26"/>
          <w:szCs w:val="26"/>
          <w:lang w:val="uk-UA"/>
        </w:rPr>
        <w:br w:type="page"/>
      </w:r>
    </w:p>
    <w:p w14:paraId="14CFB4E8" w14:textId="659E88A9" w:rsidR="0077574D" w:rsidRPr="00EA5B43" w:rsidRDefault="0077574D" w:rsidP="0077574D">
      <w:pPr>
        <w:pStyle w:val="210"/>
        <w:shd w:val="clear" w:color="auto" w:fill="auto"/>
        <w:spacing w:line="240" w:lineRule="auto"/>
        <w:ind w:left="11057" w:right="74" w:firstLine="0"/>
        <w:rPr>
          <w:rStyle w:val="af1"/>
          <w:b w:val="0"/>
          <w:bCs w:val="0"/>
          <w:sz w:val="20"/>
          <w:szCs w:val="20"/>
        </w:rPr>
      </w:pPr>
      <w:r w:rsidRPr="00EA5B43">
        <w:rPr>
          <w:rStyle w:val="af1"/>
          <w:b w:val="0"/>
          <w:sz w:val="20"/>
          <w:szCs w:val="20"/>
        </w:rPr>
        <w:lastRenderedPageBreak/>
        <w:t xml:space="preserve">Додаток 1 до рішення сесії </w:t>
      </w:r>
    </w:p>
    <w:p w14:paraId="7F5BE785" w14:textId="1102E119" w:rsidR="0077574D" w:rsidRPr="00EA5B43" w:rsidRDefault="0077574D" w:rsidP="0077574D">
      <w:pPr>
        <w:pStyle w:val="210"/>
        <w:shd w:val="clear" w:color="auto" w:fill="auto"/>
        <w:spacing w:line="240" w:lineRule="auto"/>
        <w:ind w:left="11057" w:right="74" w:firstLine="0"/>
        <w:rPr>
          <w:b/>
          <w:sz w:val="20"/>
          <w:szCs w:val="20"/>
          <w:lang w:val="uk-UA"/>
        </w:rPr>
      </w:pPr>
      <w:proofErr w:type="spellStart"/>
      <w:r w:rsidRPr="00EA5B43">
        <w:rPr>
          <w:rStyle w:val="af1"/>
          <w:b w:val="0"/>
          <w:sz w:val="20"/>
          <w:szCs w:val="20"/>
        </w:rPr>
        <w:t>Фонтанської</w:t>
      </w:r>
      <w:proofErr w:type="spellEnd"/>
      <w:r w:rsidRPr="00EA5B43">
        <w:rPr>
          <w:rStyle w:val="af1"/>
          <w:b w:val="0"/>
          <w:sz w:val="20"/>
          <w:szCs w:val="20"/>
        </w:rPr>
        <w:t xml:space="preserve"> сільської ради</w:t>
      </w:r>
      <w:r w:rsidRPr="00EA5B43">
        <w:rPr>
          <w:b/>
          <w:sz w:val="20"/>
          <w:szCs w:val="20"/>
          <w:lang w:val="uk-UA"/>
        </w:rPr>
        <w:t xml:space="preserve"> </w:t>
      </w:r>
    </w:p>
    <w:p w14:paraId="6812D9B7" w14:textId="1BF00F63" w:rsidR="00EA5B43" w:rsidRPr="00EA5B43" w:rsidRDefault="00CF6DDF" w:rsidP="0077574D">
      <w:pPr>
        <w:pStyle w:val="210"/>
        <w:shd w:val="clear" w:color="auto" w:fill="auto"/>
        <w:spacing w:line="240" w:lineRule="auto"/>
        <w:ind w:left="11057" w:right="74" w:firstLine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№3767-УІІІ від 16.04.26</w:t>
      </w:r>
    </w:p>
    <w:p w14:paraId="04D7B74F" w14:textId="77777777" w:rsidR="00EA5B43" w:rsidRPr="00EA5B43" w:rsidRDefault="00EA5B43" w:rsidP="00EA5B43">
      <w:pPr>
        <w:pStyle w:val="210"/>
        <w:shd w:val="clear" w:color="auto" w:fill="auto"/>
        <w:spacing w:line="240" w:lineRule="auto"/>
        <w:ind w:firstLine="0"/>
        <w:jc w:val="center"/>
        <w:rPr>
          <w:b/>
          <w:bCs/>
          <w:szCs w:val="24"/>
          <w:lang w:val="uk-UA"/>
        </w:rPr>
      </w:pPr>
      <w:r w:rsidRPr="00EA5B43">
        <w:rPr>
          <w:b/>
          <w:bCs/>
          <w:szCs w:val="24"/>
          <w:lang w:val="uk-UA"/>
        </w:rPr>
        <w:t>ЗВІТ</w:t>
      </w:r>
    </w:p>
    <w:p w14:paraId="62A00087" w14:textId="77777777" w:rsidR="00EA5B43" w:rsidRPr="00EA5B43" w:rsidRDefault="00EA5B43" w:rsidP="00EA5B43">
      <w:pPr>
        <w:pStyle w:val="210"/>
        <w:shd w:val="clear" w:color="auto" w:fill="auto"/>
        <w:spacing w:line="240" w:lineRule="auto"/>
        <w:ind w:firstLine="0"/>
        <w:jc w:val="center"/>
        <w:rPr>
          <w:b/>
          <w:bCs/>
          <w:szCs w:val="24"/>
          <w:lang w:val="uk-UA"/>
        </w:rPr>
      </w:pPr>
      <w:r w:rsidRPr="00EA5B43">
        <w:rPr>
          <w:b/>
          <w:bCs/>
          <w:szCs w:val="24"/>
          <w:lang w:val="uk-UA"/>
        </w:rPr>
        <w:t>про результати виконання</w:t>
      </w:r>
    </w:p>
    <w:p w14:paraId="5294817A" w14:textId="77777777" w:rsidR="00CC074D" w:rsidRDefault="00EA5B43" w:rsidP="00EA5B43">
      <w:pPr>
        <w:pStyle w:val="210"/>
        <w:shd w:val="clear" w:color="auto" w:fill="auto"/>
        <w:spacing w:line="240" w:lineRule="auto"/>
        <w:ind w:firstLine="0"/>
        <w:jc w:val="center"/>
        <w:rPr>
          <w:b/>
          <w:szCs w:val="24"/>
          <w:u w:val="single"/>
          <w:lang w:val="uk-UA"/>
        </w:rPr>
      </w:pPr>
      <w:r w:rsidRPr="00EA5B43">
        <w:rPr>
          <w:b/>
          <w:szCs w:val="24"/>
          <w:u w:val="single"/>
          <w:lang w:val="uk-UA"/>
        </w:rPr>
        <w:t xml:space="preserve">Програми </w:t>
      </w:r>
      <w:r w:rsidRPr="00EA5B43">
        <w:rPr>
          <w:b/>
          <w:bCs/>
          <w:szCs w:val="24"/>
          <w:u w:val="single"/>
          <w:lang w:val="uk-UA"/>
        </w:rPr>
        <w:t>з підтримки індивідуального житлового будівництва на селі «Власний дім» на 2023-2025 роки</w:t>
      </w:r>
      <w:r w:rsidRPr="00EA5B43">
        <w:rPr>
          <w:b/>
          <w:szCs w:val="24"/>
          <w:u w:val="single"/>
          <w:lang w:val="uk-UA"/>
        </w:rPr>
        <w:t xml:space="preserve">» </w:t>
      </w:r>
    </w:p>
    <w:p w14:paraId="2F41290A" w14:textId="263815DD" w:rsidR="00EA5B43" w:rsidRPr="00EA5B43" w:rsidRDefault="00EA5B43" w:rsidP="00EA5B43">
      <w:pPr>
        <w:pStyle w:val="210"/>
        <w:shd w:val="clear" w:color="auto" w:fill="auto"/>
        <w:spacing w:line="240" w:lineRule="auto"/>
        <w:ind w:firstLine="0"/>
        <w:jc w:val="center"/>
        <w:rPr>
          <w:szCs w:val="24"/>
          <w:lang w:val="uk-UA"/>
        </w:rPr>
      </w:pPr>
      <w:r w:rsidRPr="00EA5B43">
        <w:rPr>
          <w:b/>
          <w:szCs w:val="24"/>
          <w:u w:val="single"/>
          <w:lang w:val="uk-UA"/>
        </w:rPr>
        <w:t>за 2025 рік</w:t>
      </w:r>
      <w:r w:rsidRPr="00EA5B43">
        <w:rPr>
          <w:szCs w:val="24"/>
          <w:lang w:val="uk-UA"/>
        </w:rPr>
        <w:t xml:space="preserve"> </w:t>
      </w:r>
    </w:p>
    <w:p w14:paraId="71D030FB" w14:textId="77777777" w:rsidR="00EA5B43" w:rsidRPr="00EA5B43" w:rsidRDefault="00EA5B43" w:rsidP="00EA5B43">
      <w:pPr>
        <w:pStyle w:val="210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uk-UA"/>
        </w:rPr>
      </w:pPr>
      <w:r w:rsidRPr="00EA5B43">
        <w:rPr>
          <w:sz w:val="24"/>
          <w:szCs w:val="24"/>
          <w:lang w:val="uk-UA"/>
        </w:rPr>
        <w:t xml:space="preserve">назва </w:t>
      </w:r>
      <w:r w:rsidRPr="00EA5B43">
        <w:rPr>
          <w:i/>
          <w:iCs/>
          <w:sz w:val="24"/>
          <w:szCs w:val="24"/>
          <w:lang w:val="uk-UA"/>
        </w:rPr>
        <w:t xml:space="preserve"> </w:t>
      </w:r>
      <w:r w:rsidRPr="00EA5B43">
        <w:rPr>
          <w:sz w:val="24"/>
          <w:szCs w:val="24"/>
          <w:lang w:val="uk-UA"/>
        </w:rPr>
        <w:t>цільової програми у звітному періоді</w:t>
      </w:r>
    </w:p>
    <w:p w14:paraId="5AF410E8" w14:textId="77777777" w:rsidR="00EA5B43" w:rsidRPr="00EA5B43" w:rsidRDefault="00EA5B43" w:rsidP="00EA5B43">
      <w:pPr>
        <w:pStyle w:val="210"/>
        <w:shd w:val="clear" w:color="auto" w:fill="auto"/>
        <w:spacing w:line="240" w:lineRule="auto"/>
        <w:ind w:right="240" w:firstLine="0"/>
        <w:rPr>
          <w:sz w:val="24"/>
          <w:szCs w:val="24"/>
          <w:u w:val="single"/>
          <w:lang w:val="uk-UA"/>
        </w:rPr>
      </w:pPr>
      <w:r w:rsidRPr="00EA5B43">
        <w:rPr>
          <w:sz w:val="24"/>
          <w:szCs w:val="24"/>
          <w:highlight w:val="yellow"/>
          <w:lang w:val="uk-UA"/>
        </w:rPr>
        <w:br/>
      </w:r>
      <w:r w:rsidRPr="00EA5B43">
        <w:rPr>
          <w:b/>
          <w:sz w:val="24"/>
          <w:szCs w:val="24"/>
          <w:lang w:val="uk-UA"/>
        </w:rPr>
        <w:t xml:space="preserve">Дата і номер рішення </w:t>
      </w:r>
      <w:r w:rsidRPr="00EA5B43">
        <w:rPr>
          <w:b/>
          <w:iCs/>
          <w:sz w:val="24"/>
          <w:szCs w:val="24"/>
          <w:lang w:val="uk-UA"/>
        </w:rPr>
        <w:t xml:space="preserve">сільської </w:t>
      </w:r>
      <w:r w:rsidRPr="00EA5B43">
        <w:rPr>
          <w:b/>
          <w:sz w:val="24"/>
          <w:szCs w:val="24"/>
          <w:lang w:val="uk-UA"/>
        </w:rPr>
        <w:t>ради, яким затверджено Програму та зміни до неї</w:t>
      </w:r>
      <w:r w:rsidRPr="00EA5B43">
        <w:rPr>
          <w:sz w:val="24"/>
          <w:szCs w:val="24"/>
          <w:lang w:val="uk-UA"/>
        </w:rPr>
        <w:t xml:space="preserve"> </w:t>
      </w:r>
      <w:r w:rsidRPr="00EA5B43">
        <w:rPr>
          <w:color w:val="1B1D1F"/>
          <w:sz w:val="24"/>
          <w:szCs w:val="24"/>
          <w:u w:val="single"/>
          <w:lang w:val="uk-UA"/>
        </w:rPr>
        <w:t xml:space="preserve">затвердженої рішенням </w:t>
      </w:r>
      <w:proofErr w:type="spellStart"/>
      <w:r w:rsidRPr="00EA5B43">
        <w:rPr>
          <w:color w:val="1B1D1F"/>
          <w:sz w:val="24"/>
          <w:szCs w:val="24"/>
          <w:u w:val="single"/>
          <w:lang w:val="uk-UA"/>
        </w:rPr>
        <w:t>Фонтанської</w:t>
      </w:r>
      <w:proofErr w:type="spellEnd"/>
      <w:r w:rsidRPr="00EA5B43">
        <w:rPr>
          <w:color w:val="1B1D1F"/>
          <w:sz w:val="24"/>
          <w:szCs w:val="24"/>
          <w:u w:val="single"/>
          <w:lang w:val="uk-UA"/>
        </w:rPr>
        <w:t xml:space="preserve"> сільської ради від </w:t>
      </w:r>
      <w:r w:rsidRPr="00EA5B43">
        <w:rPr>
          <w:sz w:val="24"/>
          <w:szCs w:val="24"/>
          <w:u w:val="single"/>
          <w:lang w:val="uk-UA"/>
        </w:rPr>
        <w:t>22.12.2023 року №1983-VIII</w:t>
      </w:r>
    </w:p>
    <w:p w14:paraId="60397AB5" w14:textId="77777777" w:rsidR="00EA5B43" w:rsidRPr="00EA5B43" w:rsidRDefault="00EA5B43" w:rsidP="00EA5B43">
      <w:pPr>
        <w:pStyle w:val="210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sz w:val="24"/>
          <w:szCs w:val="24"/>
          <w:lang w:val="uk-UA"/>
        </w:rPr>
      </w:pPr>
      <w:r w:rsidRPr="00EA5B43">
        <w:rPr>
          <w:b/>
          <w:sz w:val="24"/>
          <w:szCs w:val="24"/>
          <w:lang w:val="uk-UA"/>
        </w:rPr>
        <w:t>Відповідальний виконавець Програми</w:t>
      </w:r>
      <w:r w:rsidRPr="00EA5B43">
        <w:rPr>
          <w:sz w:val="24"/>
          <w:szCs w:val="24"/>
          <w:lang w:val="uk-UA"/>
        </w:rPr>
        <w:t xml:space="preserve">    </w:t>
      </w:r>
      <w:proofErr w:type="spellStart"/>
      <w:r w:rsidRPr="00EA5B43">
        <w:rPr>
          <w:sz w:val="24"/>
          <w:szCs w:val="24"/>
          <w:u w:val="single"/>
          <w:lang w:val="uk-UA"/>
        </w:rPr>
        <w:t>Фонтанська</w:t>
      </w:r>
      <w:proofErr w:type="spellEnd"/>
      <w:r w:rsidRPr="00EA5B43">
        <w:rPr>
          <w:sz w:val="24"/>
          <w:szCs w:val="24"/>
          <w:u w:val="single"/>
          <w:lang w:val="uk-UA"/>
        </w:rPr>
        <w:t xml:space="preserve"> сільська рада Одеської області Одеського району</w:t>
      </w:r>
    </w:p>
    <w:p w14:paraId="18255736" w14:textId="77777777" w:rsidR="00EA5B43" w:rsidRPr="00EA5B43" w:rsidRDefault="00EA5B43" w:rsidP="00EA5B43">
      <w:pPr>
        <w:pStyle w:val="210"/>
        <w:shd w:val="clear" w:color="auto" w:fill="auto"/>
        <w:tabs>
          <w:tab w:val="left" w:leader="underscore" w:pos="6914"/>
        </w:tabs>
        <w:spacing w:after="296" w:line="322" w:lineRule="exact"/>
        <w:ind w:firstLine="0"/>
        <w:rPr>
          <w:sz w:val="24"/>
          <w:szCs w:val="24"/>
          <w:lang w:val="uk-UA"/>
        </w:rPr>
      </w:pPr>
      <w:r w:rsidRPr="00EA5B43">
        <w:rPr>
          <w:b/>
          <w:sz w:val="24"/>
          <w:szCs w:val="24"/>
          <w:lang w:val="uk-UA"/>
        </w:rPr>
        <w:t>Термін реалізації Програми</w:t>
      </w:r>
      <w:r w:rsidRPr="00EA5B43">
        <w:rPr>
          <w:sz w:val="24"/>
          <w:szCs w:val="24"/>
          <w:lang w:val="uk-UA"/>
        </w:rPr>
        <w:t xml:space="preserve">  </w:t>
      </w:r>
      <w:r w:rsidRPr="00EA5B43">
        <w:rPr>
          <w:sz w:val="24"/>
          <w:szCs w:val="24"/>
          <w:u w:val="single"/>
          <w:lang w:val="uk-UA"/>
        </w:rPr>
        <w:t>2025 рік</w:t>
      </w:r>
    </w:p>
    <w:p w14:paraId="6B8F63D8" w14:textId="77777777" w:rsidR="00EA5B43" w:rsidRPr="00EA5B43" w:rsidRDefault="00EA5B43" w:rsidP="00EA5B43">
      <w:pPr>
        <w:pStyle w:val="13"/>
        <w:numPr>
          <w:ilvl w:val="0"/>
          <w:numId w:val="45"/>
        </w:numPr>
        <w:shd w:val="clear" w:color="auto" w:fill="auto"/>
        <w:spacing w:line="280" w:lineRule="exact"/>
        <w:jc w:val="both"/>
        <w:rPr>
          <w:rStyle w:val="af4"/>
          <w:b/>
          <w:sz w:val="24"/>
          <w:szCs w:val="24"/>
        </w:rPr>
      </w:pPr>
      <w:r w:rsidRPr="00EA5B43">
        <w:rPr>
          <w:rStyle w:val="af4"/>
          <w:b/>
          <w:sz w:val="24"/>
          <w:szCs w:val="24"/>
        </w:rPr>
        <w:t>Виконання заходів Програми</w:t>
      </w:r>
    </w:p>
    <w:p w14:paraId="76F63C44" w14:textId="77777777" w:rsidR="00EA5B43" w:rsidRPr="00EA5B43" w:rsidRDefault="00EA5B43" w:rsidP="00EA5B43">
      <w:pPr>
        <w:pStyle w:val="13"/>
        <w:shd w:val="clear" w:color="auto" w:fill="auto"/>
        <w:spacing w:line="280" w:lineRule="exact"/>
        <w:ind w:left="360"/>
        <w:jc w:val="both"/>
        <w:rPr>
          <w:rStyle w:val="af4"/>
          <w:highlight w:val="yellow"/>
        </w:rPr>
      </w:pPr>
    </w:p>
    <w:tbl>
      <w:tblPr>
        <w:tblStyle w:val="a6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796"/>
        <w:gridCol w:w="3402"/>
        <w:gridCol w:w="9"/>
        <w:gridCol w:w="1125"/>
        <w:gridCol w:w="9"/>
        <w:gridCol w:w="1511"/>
        <w:gridCol w:w="9"/>
        <w:gridCol w:w="1164"/>
        <w:gridCol w:w="9"/>
        <w:gridCol w:w="1267"/>
        <w:gridCol w:w="9"/>
        <w:gridCol w:w="1125"/>
        <w:gridCol w:w="9"/>
        <w:gridCol w:w="1448"/>
      </w:tblGrid>
      <w:tr w:rsidR="00EA5B43" w:rsidRPr="00EA5B43" w14:paraId="7FC90B60" w14:textId="77777777" w:rsidTr="00CC074D">
        <w:trPr>
          <w:trHeight w:val="1286"/>
        </w:trPr>
        <w:tc>
          <w:tcPr>
            <w:tcW w:w="567" w:type="dxa"/>
          </w:tcPr>
          <w:p w14:paraId="5F7304FF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EA5B43">
              <w:rPr>
                <w:sz w:val="20"/>
                <w:szCs w:val="20"/>
                <w:lang w:val="uk-UA"/>
              </w:rPr>
              <w:t>п\п</w:t>
            </w:r>
            <w:proofErr w:type="spellEnd"/>
          </w:p>
        </w:tc>
        <w:tc>
          <w:tcPr>
            <w:tcW w:w="2796" w:type="dxa"/>
          </w:tcPr>
          <w:p w14:paraId="5A93940F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402" w:type="dxa"/>
          </w:tcPr>
          <w:p w14:paraId="6AA3F317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  <w:gridSpan w:val="2"/>
          </w:tcPr>
          <w:p w14:paraId="2EB1ABEC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20" w:type="dxa"/>
            <w:gridSpan w:val="2"/>
          </w:tcPr>
          <w:p w14:paraId="711D4C28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73" w:type="dxa"/>
            <w:gridSpan w:val="2"/>
          </w:tcPr>
          <w:p w14:paraId="0BFF890E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Річний обсяг фінансування (тис. грн.)</w:t>
            </w:r>
          </w:p>
        </w:tc>
        <w:tc>
          <w:tcPr>
            <w:tcW w:w="1276" w:type="dxa"/>
            <w:gridSpan w:val="2"/>
          </w:tcPr>
          <w:p w14:paraId="65398E90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 xml:space="preserve">Фактично профінансовано у звітному періоді  (тис. </w:t>
            </w:r>
            <w:proofErr w:type="spellStart"/>
            <w:r w:rsidRPr="00EA5B43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EA5B4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gridSpan w:val="2"/>
          </w:tcPr>
          <w:p w14:paraId="6C1F1828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Відсоток виконання заходу,%</w:t>
            </w:r>
          </w:p>
        </w:tc>
        <w:tc>
          <w:tcPr>
            <w:tcW w:w="1457" w:type="dxa"/>
            <w:gridSpan w:val="2"/>
          </w:tcPr>
          <w:p w14:paraId="7FEE9B4E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EA5B43">
              <w:rPr>
                <w:sz w:val="20"/>
                <w:szCs w:val="20"/>
                <w:lang w:val="uk-UA"/>
              </w:rPr>
              <w:t>Інформація про виконання або причини невиконання</w:t>
            </w:r>
          </w:p>
        </w:tc>
      </w:tr>
      <w:tr w:rsidR="00EA5B43" w:rsidRPr="00EA5B43" w14:paraId="3B3BB147" w14:textId="77777777" w:rsidTr="00CC074D">
        <w:trPr>
          <w:trHeight w:val="364"/>
        </w:trPr>
        <w:tc>
          <w:tcPr>
            <w:tcW w:w="567" w:type="dxa"/>
          </w:tcPr>
          <w:p w14:paraId="5EC64E72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highlight w:val="yellow"/>
                <w:lang w:val="uk-UA"/>
              </w:rPr>
            </w:pPr>
          </w:p>
        </w:tc>
        <w:tc>
          <w:tcPr>
            <w:tcW w:w="6207" w:type="dxa"/>
            <w:gridSpan w:val="3"/>
          </w:tcPr>
          <w:p w14:paraId="78BC4CE5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sz w:val="22"/>
                <w:szCs w:val="22"/>
                <w:lang w:val="uk-UA"/>
              </w:rPr>
            </w:pPr>
            <w:r w:rsidRPr="00EA5B43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34" w:type="dxa"/>
            <w:gridSpan w:val="2"/>
          </w:tcPr>
          <w:p w14:paraId="6ADED317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20" w:type="dxa"/>
            <w:gridSpan w:val="2"/>
          </w:tcPr>
          <w:p w14:paraId="01551AC3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73" w:type="dxa"/>
            <w:gridSpan w:val="2"/>
          </w:tcPr>
          <w:p w14:paraId="38F052A1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EA5B43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gridSpan w:val="2"/>
          </w:tcPr>
          <w:p w14:paraId="769EAF45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EA5B43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14:paraId="40B6EBFE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EA5B43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8" w:type="dxa"/>
          </w:tcPr>
          <w:p w14:paraId="448847EA" w14:textId="77777777" w:rsidR="00EA5B43" w:rsidRPr="00EA5B43" w:rsidRDefault="00EA5B43" w:rsidP="0001778D">
            <w:pPr>
              <w:pStyle w:val="210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7C0CBF64" w14:textId="77777777" w:rsidR="00EA5B43" w:rsidRPr="00EA5B43" w:rsidRDefault="00EA5B43" w:rsidP="00EA5B43">
      <w:pPr>
        <w:pStyle w:val="210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highlight w:val="yellow"/>
          <w:lang w:val="uk-UA"/>
        </w:rPr>
      </w:pPr>
    </w:p>
    <w:p w14:paraId="10174DED" w14:textId="77777777" w:rsidR="00EA5B43" w:rsidRPr="00EA5B43" w:rsidRDefault="00EA5B43" w:rsidP="00EA5B43">
      <w:pPr>
        <w:pStyle w:val="a3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EA5B43">
        <w:rPr>
          <w:rFonts w:ascii="Times New Roman" w:hAnsi="Times New Roman"/>
          <w:b/>
          <w:lang w:val="uk-UA"/>
        </w:rPr>
        <w:t>Виконання результативних показників Програми (заповнюється при підготовці річного та заключного звіту про виконання програми)</w:t>
      </w:r>
    </w:p>
    <w:p w14:paraId="69153478" w14:textId="77777777" w:rsidR="00EA5B43" w:rsidRPr="00EA5B43" w:rsidRDefault="00EA5B43" w:rsidP="00EA5B43">
      <w:pPr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uk-UA"/>
        </w:rPr>
      </w:pPr>
    </w:p>
    <w:tbl>
      <w:tblPr>
        <w:tblStyle w:val="a6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8866"/>
        <w:gridCol w:w="1274"/>
        <w:gridCol w:w="1168"/>
        <w:gridCol w:w="1417"/>
        <w:gridCol w:w="1276"/>
      </w:tblGrid>
      <w:tr w:rsidR="00EA5B43" w:rsidRPr="00EA5B43" w14:paraId="5E059FFA" w14:textId="77777777" w:rsidTr="00CC074D">
        <w:tc>
          <w:tcPr>
            <w:tcW w:w="458" w:type="dxa"/>
          </w:tcPr>
          <w:p w14:paraId="6D8AC259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з\п</w:t>
            </w:r>
            <w:proofErr w:type="spellEnd"/>
          </w:p>
        </w:tc>
        <w:tc>
          <w:tcPr>
            <w:tcW w:w="8866" w:type="dxa"/>
          </w:tcPr>
          <w:p w14:paraId="7F4EB99A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74" w:type="dxa"/>
          </w:tcPr>
          <w:p w14:paraId="0A335118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Планові значення показника</w:t>
            </w:r>
          </w:p>
          <w:p w14:paraId="6DBABAD7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(тис. грн.)</w:t>
            </w:r>
          </w:p>
        </w:tc>
        <w:tc>
          <w:tcPr>
            <w:tcW w:w="1168" w:type="dxa"/>
          </w:tcPr>
          <w:p w14:paraId="2F9EC1FE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Фактичне виконання показника</w:t>
            </w:r>
          </w:p>
          <w:p w14:paraId="7884F8B9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(тис. грн.)</w:t>
            </w:r>
          </w:p>
        </w:tc>
        <w:tc>
          <w:tcPr>
            <w:tcW w:w="1417" w:type="dxa"/>
          </w:tcPr>
          <w:p w14:paraId="2046CE0A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Причини невиконання</w:t>
            </w:r>
          </w:p>
        </w:tc>
        <w:tc>
          <w:tcPr>
            <w:tcW w:w="1276" w:type="dxa"/>
          </w:tcPr>
          <w:p w14:paraId="575B20C9" w14:textId="77777777" w:rsidR="00EA5B43" w:rsidRPr="00EA5B43" w:rsidRDefault="00EA5B43" w:rsidP="00CC074D">
            <w:pPr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A5B4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Що зроблено для виправлення</w:t>
            </w:r>
          </w:p>
        </w:tc>
      </w:tr>
      <w:tr w:rsidR="00EA5B43" w:rsidRPr="00EA5B43" w14:paraId="4F62C726" w14:textId="77777777" w:rsidTr="00CC074D">
        <w:tc>
          <w:tcPr>
            <w:tcW w:w="458" w:type="dxa"/>
          </w:tcPr>
          <w:p w14:paraId="18D7154F" w14:textId="77777777" w:rsidR="00EA5B43" w:rsidRPr="00EA5B43" w:rsidRDefault="00EA5B43" w:rsidP="000177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866" w:type="dxa"/>
          </w:tcPr>
          <w:p w14:paraId="0E594939" w14:textId="77777777" w:rsidR="00EA5B43" w:rsidRPr="00EA5B43" w:rsidRDefault="00EA5B43" w:rsidP="0001778D">
            <w:pPr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1274" w:type="dxa"/>
          </w:tcPr>
          <w:p w14:paraId="125ADB2A" w14:textId="77777777" w:rsidR="00EA5B43" w:rsidRPr="00EA5B43" w:rsidRDefault="00EA5B43" w:rsidP="0001778D">
            <w:pPr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1168" w:type="dxa"/>
          </w:tcPr>
          <w:p w14:paraId="42968A5D" w14:textId="77777777" w:rsidR="00EA5B43" w:rsidRPr="00EA5B43" w:rsidRDefault="00EA5B43" w:rsidP="0001778D">
            <w:pPr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1417" w:type="dxa"/>
          </w:tcPr>
          <w:p w14:paraId="2446DCCA" w14:textId="77777777" w:rsidR="00EA5B43" w:rsidRPr="00EA5B43" w:rsidRDefault="00EA5B43" w:rsidP="0001778D">
            <w:pPr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1276" w:type="dxa"/>
          </w:tcPr>
          <w:p w14:paraId="4D910467" w14:textId="77777777" w:rsidR="00EA5B43" w:rsidRPr="00EA5B43" w:rsidRDefault="00EA5B43" w:rsidP="0001778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B7ECD94" w14:textId="77777777" w:rsidR="00EA5B43" w:rsidRPr="00EA5B43" w:rsidRDefault="00EA5B43" w:rsidP="00EA5B43">
      <w:pPr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6AA17942" w14:textId="77777777" w:rsidR="00EA5B43" w:rsidRPr="00EA5B43" w:rsidRDefault="00EA5B43" w:rsidP="00EA5B43">
      <w:pPr>
        <w:pStyle w:val="210"/>
        <w:numPr>
          <w:ilvl w:val="0"/>
          <w:numId w:val="45"/>
        </w:numPr>
        <w:shd w:val="clear" w:color="auto" w:fill="auto"/>
        <w:tabs>
          <w:tab w:val="left" w:pos="284"/>
        </w:tabs>
        <w:spacing w:line="240" w:lineRule="auto"/>
        <w:rPr>
          <w:b/>
          <w:sz w:val="20"/>
          <w:szCs w:val="20"/>
          <w:lang w:val="uk-UA"/>
        </w:rPr>
      </w:pPr>
      <w:r w:rsidRPr="00EA5B43">
        <w:rPr>
          <w:b/>
          <w:sz w:val="24"/>
          <w:szCs w:val="24"/>
          <w:lang w:val="uk-UA"/>
        </w:rPr>
        <w:t>Оцінка ефективності виконання програми та пропозиції щодо подальшої реалізації програми</w:t>
      </w:r>
      <w:r w:rsidRPr="00EA5B43">
        <w:rPr>
          <w:b/>
          <w:lang w:val="uk-UA"/>
        </w:rPr>
        <w:t xml:space="preserve"> (</w:t>
      </w:r>
      <w:r w:rsidRPr="00EA5B43">
        <w:rPr>
          <w:b/>
          <w:sz w:val="20"/>
          <w:szCs w:val="20"/>
          <w:lang w:val="uk-UA"/>
        </w:rPr>
        <w:t>здійснюється при підготовці річного та заключного звіту).</w:t>
      </w:r>
    </w:p>
    <w:p w14:paraId="4FB5D8A7" w14:textId="77777777" w:rsidR="00EA5B43" w:rsidRPr="00CC074D" w:rsidRDefault="00EA5B43" w:rsidP="00EA5B43">
      <w:pPr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074D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Програми </w:t>
      </w:r>
      <w:r w:rsidRPr="00CC074D">
        <w:rPr>
          <w:rFonts w:ascii="Times New Roman" w:hAnsi="Times New Roman"/>
          <w:bCs/>
          <w:sz w:val="24"/>
          <w:szCs w:val="24"/>
          <w:lang w:val="uk-UA"/>
        </w:rPr>
        <w:t>з підтримки індивідуального житлового будівництва на селі «Власний дім» на 2023-2025 роки</w:t>
      </w:r>
      <w:r w:rsidRPr="00CC074D">
        <w:rPr>
          <w:rFonts w:ascii="Times New Roman" w:hAnsi="Times New Roman"/>
          <w:sz w:val="24"/>
          <w:szCs w:val="24"/>
          <w:lang w:val="uk-UA"/>
        </w:rPr>
        <w:t>»</w:t>
      </w:r>
      <w:r w:rsidRPr="00CC074D">
        <w:rPr>
          <w:sz w:val="24"/>
          <w:szCs w:val="24"/>
          <w:lang w:val="uk-UA"/>
        </w:rPr>
        <w:t xml:space="preserve"> </w:t>
      </w:r>
      <w:r w:rsidRPr="00CC074D">
        <w:rPr>
          <w:rFonts w:ascii="Times New Roman" w:hAnsi="Times New Roman"/>
          <w:sz w:val="24"/>
          <w:szCs w:val="24"/>
          <w:lang w:val="uk-UA"/>
        </w:rPr>
        <w:t xml:space="preserve">розроблена відповідно до </w:t>
      </w:r>
      <w:r w:rsidRPr="00CC07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Відповідно до статті 143 Конституції України, пункту 16 частини першої статті 43 Закону України «Про місцеве самоврядування в Україні, Указу Президента України від 27 березня 1998 року № 222/98 «Про заходи щодо підтримки індивідуального житлового будівництва на селі», постанов Кабінету Міністрів України від 05 жовтня 1998 року № 1597 «Про затвердження Правил надання довгострокових кредитів індивідуальним забудовникам на селі», від 03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селі, від 05 серпня 2020 року № 695 «Про затвердження Державної стратегії регіонального розвитку на 2021-2027 роки», Закону України від 20 травня 1999 року № 687-XIV «Про архітектурну діяльність», Рішення Одеської обласної ради </w:t>
      </w:r>
      <w:r w:rsidRPr="00CC074D">
        <w:rPr>
          <w:rFonts w:ascii="Times New Roman" w:hAnsi="Times New Roman"/>
          <w:bCs/>
          <w:sz w:val="24"/>
          <w:szCs w:val="24"/>
          <w:lang w:val="uk-UA"/>
        </w:rPr>
        <w:t xml:space="preserve">№ 203-VIII від 18 червня 2021 року «Про затвердження регіональної програми з підтримки індивідуального житлового будівництва на селі «Власний дім» на 2021 - 2025 роки» з метою підтримки індивідуального житлового будівництва на селі </w:t>
      </w:r>
      <w:proofErr w:type="spellStart"/>
      <w:r w:rsidRPr="00CC074D">
        <w:rPr>
          <w:rFonts w:ascii="Times New Roman" w:hAnsi="Times New Roman"/>
          <w:bCs/>
          <w:sz w:val="24"/>
          <w:szCs w:val="24"/>
          <w:lang w:val="uk-UA"/>
        </w:rPr>
        <w:t>Фонтанська</w:t>
      </w:r>
      <w:proofErr w:type="spellEnd"/>
      <w:r w:rsidRPr="00CC074D">
        <w:rPr>
          <w:rFonts w:ascii="Times New Roman" w:hAnsi="Times New Roman"/>
          <w:bCs/>
          <w:sz w:val="24"/>
          <w:szCs w:val="24"/>
          <w:lang w:val="uk-UA"/>
        </w:rPr>
        <w:t xml:space="preserve"> сільська рада Одеського району Одеської області.</w:t>
      </w:r>
    </w:p>
    <w:p w14:paraId="0E456C4B" w14:textId="77777777" w:rsidR="00EA5B43" w:rsidRPr="00CC074D" w:rsidRDefault="00EA5B43" w:rsidP="00EA5B43">
      <w:pPr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C074D">
        <w:rPr>
          <w:rFonts w:ascii="Times New Roman" w:hAnsi="Times New Roman"/>
          <w:sz w:val="24"/>
          <w:szCs w:val="24"/>
          <w:lang w:val="uk-UA"/>
        </w:rPr>
        <w:t>Метою Програми є необхідність створення належних умов проживання на селі  що є одним з найактуальніших завдань подальшого соціально-економічного розвитку села. Більша частина сільського житлового фонду не відповідає сучасним вимогам через зношеність, застарілість архітектурно-планувальних рішень, низький рівень інженерної оснащеності. Спостерігається відтік молоді з сільської місцевості, головною причиною якого є відсутність належних житлових умов та робочих місць. Рівень інженерного забезпечення існуючого житлового фонду в сільській місцевості залишається низьким, головним чином, через відсутність у селян необхідних грошових заощаджень. Аналіз стану населених пунктів і житлового фонду області свідчить про те, що село гостро потребує інвестицій для побудови житлових будинків нового типу, придбання житла і особливо подальшого розвитку інженерних мереж і підсобного господарства. Тому пріоритетним напрямком реалізації Програми обрано будівництво, завершення будівництва житлових будинків, прокладення інженерних мереж у сільській місцевості області та реконструкція вторинного житла.</w:t>
      </w:r>
    </w:p>
    <w:p w14:paraId="185822C2" w14:textId="77777777" w:rsidR="00EA5B43" w:rsidRPr="00CC074D" w:rsidRDefault="00EA5B43" w:rsidP="00EA5B43">
      <w:pPr>
        <w:pStyle w:val="210"/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  <w:lang w:val="uk-UA"/>
        </w:rPr>
      </w:pPr>
      <w:r w:rsidRPr="00CC074D">
        <w:rPr>
          <w:sz w:val="24"/>
          <w:szCs w:val="24"/>
          <w:lang w:val="uk-UA"/>
        </w:rPr>
        <w:tab/>
        <w:t xml:space="preserve"> Протягом 2025 року не фінансувалась .</w:t>
      </w:r>
    </w:p>
    <w:p w14:paraId="083A3815" w14:textId="77777777" w:rsidR="00EA5B43" w:rsidRPr="00CC074D" w:rsidRDefault="00EA5B43" w:rsidP="00EA5B43">
      <w:pPr>
        <w:pStyle w:val="210"/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  <w:lang w:val="uk-UA"/>
        </w:rPr>
      </w:pPr>
      <w:r w:rsidRPr="00CC074D">
        <w:rPr>
          <w:sz w:val="24"/>
          <w:szCs w:val="24"/>
          <w:lang w:val="uk-UA"/>
        </w:rPr>
        <w:tab/>
        <w:t xml:space="preserve"> Програма є ефективною в частині необхідності створення належних умов проживання сільського населення громади з урахуванням потреб та фінансової спроможності громади.</w:t>
      </w:r>
    </w:p>
    <w:p w14:paraId="3C863BAC" w14:textId="77777777" w:rsidR="00EA5B43" w:rsidRPr="00EA5B43" w:rsidRDefault="00EA5B43" w:rsidP="00EA5B43">
      <w:pPr>
        <w:pStyle w:val="210"/>
        <w:shd w:val="clear" w:color="auto" w:fill="auto"/>
        <w:tabs>
          <w:tab w:val="left" w:pos="284"/>
        </w:tabs>
        <w:spacing w:line="240" w:lineRule="auto"/>
        <w:ind w:firstLine="0"/>
        <w:rPr>
          <w:lang w:val="uk-UA"/>
        </w:rPr>
      </w:pPr>
    </w:p>
    <w:p w14:paraId="39A3825D" w14:textId="77777777" w:rsidR="0077574D" w:rsidRPr="00EA5B43" w:rsidRDefault="0077574D" w:rsidP="0077574D">
      <w:pPr>
        <w:pStyle w:val="210"/>
        <w:shd w:val="clear" w:color="auto" w:fill="auto"/>
        <w:tabs>
          <w:tab w:val="left" w:pos="284"/>
        </w:tabs>
        <w:spacing w:line="322" w:lineRule="exact"/>
        <w:ind w:firstLine="0"/>
        <w:rPr>
          <w:b/>
          <w:sz w:val="24"/>
          <w:szCs w:val="24"/>
          <w:lang w:val="uk-UA"/>
        </w:rPr>
      </w:pPr>
    </w:p>
    <w:p w14:paraId="50CCEB32" w14:textId="77777777" w:rsidR="0077574D" w:rsidRPr="00EA5B43" w:rsidRDefault="0077574D" w:rsidP="0077574D">
      <w:pPr>
        <w:pStyle w:val="210"/>
        <w:shd w:val="clear" w:color="auto" w:fill="auto"/>
        <w:tabs>
          <w:tab w:val="left" w:pos="284"/>
        </w:tabs>
        <w:spacing w:line="322" w:lineRule="exact"/>
        <w:ind w:firstLine="0"/>
        <w:rPr>
          <w:sz w:val="24"/>
          <w:szCs w:val="24"/>
          <w:lang w:val="uk-UA"/>
        </w:rPr>
      </w:pPr>
      <w:r w:rsidRPr="00EA5B43">
        <w:rPr>
          <w:sz w:val="24"/>
          <w:szCs w:val="24"/>
          <w:lang w:val="uk-UA"/>
        </w:rPr>
        <w:t xml:space="preserve">Начальник відділу бухгалтерського обліку </w:t>
      </w:r>
    </w:p>
    <w:p w14:paraId="6067CCF5" w14:textId="3D167F39" w:rsidR="0077574D" w:rsidRPr="00EA5B43" w:rsidRDefault="0077574D" w:rsidP="0077574D">
      <w:pPr>
        <w:pStyle w:val="210"/>
        <w:shd w:val="clear" w:color="auto" w:fill="auto"/>
        <w:tabs>
          <w:tab w:val="left" w:pos="284"/>
        </w:tabs>
        <w:spacing w:line="322" w:lineRule="exact"/>
        <w:ind w:firstLine="0"/>
        <w:rPr>
          <w:sz w:val="24"/>
          <w:szCs w:val="24"/>
          <w:lang w:val="uk-UA"/>
        </w:rPr>
        <w:sectPr w:rsidR="0077574D" w:rsidRPr="00EA5B43" w:rsidSect="00CC074D">
          <w:headerReference w:type="even" r:id="rId10"/>
          <w:headerReference w:type="default" r:id="rId11"/>
          <w:headerReference w:type="first" r:id="rId12"/>
          <w:pgSz w:w="16840" w:h="11900" w:orient="landscape"/>
          <w:pgMar w:top="567" w:right="567" w:bottom="567" w:left="1701" w:header="0" w:footer="6" w:gutter="0"/>
          <w:cols w:space="720"/>
          <w:noEndnote/>
          <w:docGrid w:linePitch="360"/>
        </w:sectPr>
      </w:pPr>
      <w:r w:rsidRPr="00EA5B43">
        <w:rPr>
          <w:sz w:val="24"/>
          <w:szCs w:val="24"/>
          <w:lang w:val="uk-UA"/>
        </w:rPr>
        <w:t xml:space="preserve">та фінансової звітності – головний бухгалтер </w:t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</w:r>
      <w:r w:rsidRPr="00EA5B43">
        <w:rPr>
          <w:sz w:val="24"/>
          <w:szCs w:val="24"/>
          <w:lang w:val="uk-UA"/>
        </w:rPr>
        <w:tab/>
        <w:t>Тетяна МИХАЙЛОВА</w:t>
      </w:r>
      <w:bookmarkStart w:id="0" w:name="_GoBack"/>
      <w:bookmarkEnd w:id="0"/>
    </w:p>
    <w:p w14:paraId="092EAD25" w14:textId="7173DFCE" w:rsidR="0077574D" w:rsidRPr="00EA5B43" w:rsidRDefault="0077574D" w:rsidP="0077574D">
      <w:pPr>
        <w:pStyle w:val="210"/>
        <w:shd w:val="clear" w:color="auto" w:fill="auto"/>
        <w:spacing w:line="240" w:lineRule="auto"/>
        <w:ind w:left="6521" w:right="113" w:firstLine="0"/>
        <w:rPr>
          <w:rStyle w:val="af1"/>
          <w:b w:val="0"/>
          <w:bCs w:val="0"/>
          <w:sz w:val="20"/>
          <w:szCs w:val="20"/>
        </w:rPr>
      </w:pPr>
      <w:r w:rsidRPr="00EA5B43">
        <w:rPr>
          <w:rStyle w:val="af1"/>
          <w:b w:val="0"/>
          <w:sz w:val="20"/>
          <w:szCs w:val="20"/>
        </w:rPr>
        <w:lastRenderedPageBreak/>
        <w:t xml:space="preserve">Додаток </w:t>
      </w:r>
      <w:r w:rsidRPr="00EA5B43">
        <w:rPr>
          <w:rStyle w:val="af1"/>
          <w:b w:val="0"/>
          <w:bCs w:val="0"/>
          <w:sz w:val="20"/>
          <w:szCs w:val="20"/>
        </w:rPr>
        <w:t>2</w:t>
      </w:r>
      <w:r w:rsidRPr="00EA5B43">
        <w:rPr>
          <w:rStyle w:val="af1"/>
          <w:b w:val="0"/>
          <w:sz w:val="20"/>
          <w:szCs w:val="20"/>
        </w:rPr>
        <w:t xml:space="preserve"> до  рішення сесії </w:t>
      </w:r>
    </w:p>
    <w:p w14:paraId="5EB52B9F" w14:textId="055DDCCC" w:rsidR="0077574D" w:rsidRPr="00EA5B43" w:rsidRDefault="0077574D" w:rsidP="0077574D">
      <w:pPr>
        <w:pStyle w:val="210"/>
        <w:shd w:val="clear" w:color="auto" w:fill="auto"/>
        <w:spacing w:line="240" w:lineRule="auto"/>
        <w:ind w:left="6521" w:right="113" w:firstLine="0"/>
        <w:rPr>
          <w:sz w:val="20"/>
          <w:szCs w:val="20"/>
          <w:lang w:val="uk-UA"/>
        </w:rPr>
      </w:pPr>
      <w:proofErr w:type="spellStart"/>
      <w:r w:rsidRPr="00EA5B43">
        <w:rPr>
          <w:rStyle w:val="af1"/>
          <w:b w:val="0"/>
          <w:sz w:val="20"/>
          <w:szCs w:val="20"/>
        </w:rPr>
        <w:t>Фонтанської</w:t>
      </w:r>
      <w:proofErr w:type="spellEnd"/>
      <w:r w:rsidRPr="00EA5B43">
        <w:rPr>
          <w:rStyle w:val="af1"/>
          <w:b w:val="0"/>
          <w:sz w:val="20"/>
          <w:szCs w:val="20"/>
        </w:rPr>
        <w:t xml:space="preserve"> сільської ради</w:t>
      </w:r>
      <w:r w:rsidRPr="00EA5B43">
        <w:rPr>
          <w:rStyle w:val="af1"/>
          <w:sz w:val="20"/>
          <w:szCs w:val="20"/>
        </w:rPr>
        <w:t xml:space="preserve"> </w:t>
      </w:r>
    </w:p>
    <w:p w14:paraId="67576207" w14:textId="6C2FF51A" w:rsidR="0077574D" w:rsidRPr="00CF6DDF" w:rsidRDefault="00CF6DDF" w:rsidP="00CF6DDF">
      <w:pPr>
        <w:pStyle w:val="210"/>
        <w:shd w:val="clear" w:color="auto" w:fill="auto"/>
        <w:tabs>
          <w:tab w:val="left" w:pos="6570"/>
        </w:tabs>
        <w:spacing w:after="93" w:line="240" w:lineRule="auto"/>
        <w:ind w:firstLine="567"/>
        <w:rPr>
          <w:b/>
          <w:bCs/>
          <w:sz w:val="24"/>
          <w:szCs w:val="24"/>
          <w:lang w:val="uk-UA"/>
        </w:rPr>
      </w:pPr>
      <w:r>
        <w:rPr>
          <w:b/>
          <w:bCs/>
          <w:lang w:val="uk-UA"/>
        </w:rPr>
        <w:tab/>
      </w:r>
      <w:r w:rsidRPr="00CF6DDF">
        <w:rPr>
          <w:b/>
          <w:bCs/>
          <w:sz w:val="24"/>
          <w:szCs w:val="24"/>
          <w:lang w:val="uk-UA"/>
        </w:rPr>
        <w:t>№3767-УІІІ від 16.04.26</w:t>
      </w:r>
    </w:p>
    <w:p w14:paraId="12CD58A2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right="240" w:firstLine="0"/>
        <w:jc w:val="center"/>
        <w:rPr>
          <w:b/>
          <w:bCs/>
          <w:lang w:val="uk-UA"/>
        </w:rPr>
      </w:pPr>
      <w:r w:rsidRPr="00CC074D">
        <w:rPr>
          <w:b/>
          <w:bCs/>
          <w:lang w:val="uk-UA"/>
        </w:rPr>
        <w:t>ЗАКЛЮЧНИЙ ЗВІТ</w:t>
      </w:r>
      <w:r w:rsidRPr="00CC074D">
        <w:rPr>
          <w:b/>
          <w:bCs/>
          <w:lang w:val="uk-UA"/>
        </w:rPr>
        <w:br/>
        <w:t>про результати виконання</w:t>
      </w:r>
    </w:p>
    <w:p w14:paraId="6ACE079B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right="240" w:firstLine="0"/>
        <w:jc w:val="center"/>
        <w:rPr>
          <w:b/>
          <w:bCs/>
          <w:lang w:val="uk-UA"/>
        </w:rPr>
      </w:pPr>
      <w:r w:rsidRPr="00CC074D">
        <w:rPr>
          <w:b/>
          <w:lang w:val="uk-UA"/>
        </w:rPr>
        <w:t xml:space="preserve">Програми </w:t>
      </w:r>
      <w:r w:rsidRPr="00CC074D">
        <w:rPr>
          <w:b/>
          <w:bCs/>
          <w:lang w:val="uk-UA"/>
        </w:rPr>
        <w:t>з підтримки індивідуального житлового будівництва на селі «Власний дім» на 2023-2025 роки</w:t>
      </w:r>
    </w:p>
    <w:p w14:paraId="7D06AD75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right="240" w:firstLine="0"/>
        <w:jc w:val="center"/>
        <w:rPr>
          <w:b/>
          <w:bCs/>
          <w:lang w:val="uk-UA"/>
        </w:rPr>
      </w:pPr>
    </w:p>
    <w:p w14:paraId="04394DEE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left="567" w:firstLine="0"/>
        <w:jc w:val="both"/>
        <w:rPr>
          <w:b/>
          <w:lang w:val="uk-UA"/>
        </w:rPr>
      </w:pPr>
      <w:r w:rsidRPr="00CC074D">
        <w:rPr>
          <w:b/>
          <w:lang w:val="uk-UA"/>
        </w:rPr>
        <w:t>1. Основні дані.</w:t>
      </w:r>
    </w:p>
    <w:p w14:paraId="256F50A5" w14:textId="77777777" w:rsidR="00EA5B43" w:rsidRPr="00CC074D" w:rsidRDefault="00EA5B43" w:rsidP="00CC074D">
      <w:pPr>
        <w:pStyle w:val="a8"/>
        <w:ind w:right="-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, затверджена рішенням </w:t>
      </w:r>
      <w:proofErr w:type="spellStart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від </w:t>
      </w:r>
      <w:r w:rsidRPr="00CC074D">
        <w:rPr>
          <w:rFonts w:ascii="Times New Roman" w:hAnsi="Times New Roman"/>
          <w:sz w:val="28"/>
          <w:szCs w:val="28"/>
          <w:lang w:val="uk-UA"/>
        </w:rPr>
        <w:t xml:space="preserve">22.12.2023 року №1983-VIII. Програма розрахована на 3 роки. Відповідальним виконавцем є </w:t>
      </w:r>
      <w:proofErr w:type="spellStart"/>
      <w:r w:rsidRPr="00CC074D">
        <w:rPr>
          <w:rFonts w:ascii="Times New Roman" w:hAnsi="Times New Roman"/>
          <w:sz w:val="28"/>
          <w:szCs w:val="28"/>
          <w:lang w:val="uk-UA"/>
        </w:rPr>
        <w:t>Фонтанська</w:t>
      </w:r>
      <w:proofErr w:type="spellEnd"/>
      <w:r w:rsidRPr="00CC074D">
        <w:rPr>
          <w:rFonts w:ascii="Times New Roman" w:hAnsi="Times New Roman"/>
          <w:sz w:val="28"/>
          <w:szCs w:val="28"/>
          <w:lang w:val="uk-UA"/>
        </w:rPr>
        <w:t xml:space="preserve"> сільська рада Одеського району Одеської області. </w:t>
      </w:r>
    </w:p>
    <w:p w14:paraId="3A7591B9" w14:textId="77777777" w:rsidR="00EA5B43" w:rsidRPr="00CC074D" w:rsidRDefault="00EA5B43" w:rsidP="00CC074D">
      <w:pPr>
        <w:pStyle w:val="a8"/>
        <w:ind w:right="18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64407F" w14:textId="77777777" w:rsidR="00EA5B43" w:rsidRPr="00CC074D" w:rsidRDefault="00EA5B43" w:rsidP="00CC074D">
      <w:pPr>
        <w:pStyle w:val="210"/>
        <w:shd w:val="clear" w:color="auto" w:fill="auto"/>
        <w:tabs>
          <w:tab w:val="left" w:pos="1142"/>
        </w:tabs>
        <w:spacing w:line="240" w:lineRule="auto"/>
        <w:ind w:left="567" w:firstLine="0"/>
        <w:jc w:val="both"/>
        <w:rPr>
          <w:b/>
          <w:lang w:val="uk-UA"/>
        </w:rPr>
      </w:pPr>
      <w:r w:rsidRPr="00CC074D">
        <w:rPr>
          <w:b/>
          <w:lang w:val="uk-UA"/>
        </w:rPr>
        <w:t>2. Мета програми та результати її досягнення.</w:t>
      </w:r>
    </w:p>
    <w:p w14:paraId="600B1D41" w14:textId="77777777" w:rsidR="00EA5B43" w:rsidRPr="00CC074D" w:rsidRDefault="00EA5B43" w:rsidP="00CC074D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Метою Програми є створення належних умов для проживання  військовослужбовців, учасників бойових дій, учасників проведення антитерористичної операції (АТО) та/або учасників проведення операції Об’єднаних сил (ООС),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>внутрішньо переміщених осіб, житло яких знищене або пошкоджене внаслідок бойових дій, терористичних актів, диверсій, спричинених військовою агресією російської федерації або перебуває на окупованій території,</w:t>
      </w:r>
      <w:r w:rsidRPr="00CC074D">
        <w:rPr>
          <w:rFonts w:ascii="Times New Roman" w:hAnsi="Times New Roman"/>
          <w:sz w:val="28"/>
          <w:szCs w:val="28"/>
          <w:lang w:val="uk-UA"/>
        </w:rPr>
        <w:t xml:space="preserve"> працівникам галузі охорони здоров'я, агропромислового комплексу, органів місцевого самоврядування, багатодітних сімей, молодих спеціалістів, працівників будівельної галузі, </w:t>
      </w:r>
      <w:proofErr w:type="spellStart"/>
      <w:r w:rsidRPr="00CC074D">
        <w:rPr>
          <w:rFonts w:ascii="Times New Roman" w:hAnsi="Times New Roman"/>
          <w:sz w:val="28"/>
          <w:szCs w:val="28"/>
          <w:lang w:val="uk-UA"/>
        </w:rPr>
        <w:t>галузі</w:t>
      </w:r>
      <w:proofErr w:type="spellEnd"/>
      <w:r w:rsidRPr="00CC074D">
        <w:rPr>
          <w:rFonts w:ascii="Times New Roman" w:hAnsi="Times New Roman"/>
          <w:sz w:val="28"/>
          <w:szCs w:val="28"/>
          <w:lang w:val="uk-UA"/>
        </w:rPr>
        <w:t xml:space="preserve"> освіти, соціальної сфери, молоді, внутрішньо переміщених осіб, які підтвердили свою платоспроможність, постійно проживають (або за умови переселення для постійного проживання) у селі, селищі Одеської області та працюють на підприємствах, установах, організаціях всіх форм власності, в особистих селянських господарствах, приватні підприємці і громадяни, які мають особисте підсобне господарство, виробляють сільськогосподарську продукцію, сільські пенсіонери, індивідуальні забудовники, що споруджують об’єкти житлового будівництва, інженерні мережі та добудовують власні будинки і садиби, в тому числі громадяни, на яких поширюється дія пунктів 19 і 20 частини першої статті 6 та абзацу четвертого пункту 1 статті 10 Закону України «Про статус ветеранів війни, гарантії їх соціального захисту» (або члени їх сімей у разі призову таких осіб під час мобілізації і до закінчення проходження військової служби в особливий період) (далі – індивідуальні забудовники), збільшення індивідуального житлового будівництва у сільській місцевості та забезпечення його доступності для жителів сільської місцевості, розвитку та створення умов для ведення фермерської діяльності,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 xml:space="preserve">врегулювати питання надання фінансової допомоги позичальникам. </w:t>
      </w:r>
    </w:p>
    <w:p w14:paraId="256E2DA4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firstLine="567"/>
        <w:jc w:val="both"/>
        <w:rPr>
          <w:rStyle w:val="ad"/>
          <w:b w:val="0"/>
          <w:lang w:val="uk-UA"/>
        </w:rPr>
      </w:pPr>
    </w:p>
    <w:p w14:paraId="0ED9BD0E" w14:textId="77777777" w:rsidR="00EA5B43" w:rsidRPr="00CC074D" w:rsidRDefault="00EA5B43" w:rsidP="00CC074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C074D">
        <w:rPr>
          <w:rFonts w:ascii="Times New Roman" w:hAnsi="Times New Roman"/>
          <w:b/>
          <w:bCs/>
          <w:sz w:val="28"/>
          <w:szCs w:val="28"/>
          <w:lang w:val="uk-UA" w:eastAsia="ru-RU"/>
        </w:rPr>
        <w:t>3</w:t>
      </w:r>
      <w:r w:rsidRPr="00CC074D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CC074D">
        <w:rPr>
          <w:rFonts w:ascii="Times New Roman" w:eastAsia="Times New Roma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523678B5" w14:textId="77777777" w:rsidR="00EA5B43" w:rsidRPr="00CC074D" w:rsidRDefault="00EA5B43" w:rsidP="00CC074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lastRenderedPageBreak/>
        <w:t xml:space="preserve">Регіональна програма «Власний дім» – це середньостроковий, розрахований на період до 2025 року включно, організаційно-економічний документ, який складається з двох частин, що визначає один із шляхів розв’язання найбільш важливих суспільних проблем, поліпшення соціально-побутових умов проживання населення області шляхом надання пільгових довгострокових кредитів та залучення різних джерел фінансування для впровадження цієї Програми.  </w:t>
      </w:r>
    </w:p>
    <w:p w14:paraId="0EC1A18E" w14:textId="77777777" w:rsidR="00EA5B43" w:rsidRPr="00CC074D" w:rsidRDefault="00EA5B43" w:rsidP="00CC074D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У цій Програмі враховано кращий досвід реалізації регіональних програм загалом в Україні, зокрема, досвід набутий КП «Одеський обласний фонд підтримки індивідуального житлового будівництва на селі» у реалізації державної житлової політики і політики у сфері будівництва житла шляхом надання мешканцям області пільгових кредитів та залучення коштів для впровадження цієї Програми з різних джерел фінансування.</w:t>
      </w:r>
    </w:p>
    <w:p w14:paraId="355F8A58" w14:textId="77777777" w:rsidR="00EA5B43" w:rsidRPr="00CC074D" w:rsidRDefault="00EA5B43" w:rsidP="00CC074D">
      <w:pPr>
        <w:pStyle w:val="a3"/>
        <w:spacing w:line="240" w:lineRule="auto"/>
        <w:ind w:left="0" w:right="-7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Виняткова суспільна актуальність і доцільність впровадження Програми визначається такими факторами: </w:t>
      </w:r>
    </w:p>
    <w:p w14:paraId="2D4B2FEE" w14:textId="77777777" w:rsidR="00EA5B43" w:rsidRPr="00CC074D" w:rsidRDefault="00EA5B43" w:rsidP="00CC074D">
      <w:pPr>
        <w:pStyle w:val="a3"/>
        <w:spacing w:line="240" w:lineRule="auto"/>
        <w:ind w:left="0" w:right="-8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низька забезпеченість жителів сільської місцевості, а саме: у селі, селищі Одеської області індивідуальним житлом;</w:t>
      </w:r>
    </w:p>
    <w:p w14:paraId="387A8EC2" w14:textId="77777777" w:rsidR="00EA5B43" w:rsidRPr="00CC074D" w:rsidRDefault="00EA5B43" w:rsidP="00CC074D">
      <w:pPr>
        <w:pStyle w:val="a3"/>
        <w:spacing w:line="240" w:lineRule="auto"/>
        <w:ind w:left="0"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         - підвищення вартості житлового будівництва та недоступність його для більшості сільського населення;</w:t>
      </w:r>
    </w:p>
    <w:p w14:paraId="50C38563" w14:textId="77777777" w:rsidR="00EA5B43" w:rsidRPr="00CC074D" w:rsidRDefault="00EA5B43" w:rsidP="00CC074D">
      <w:pPr>
        <w:pStyle w:val="a3"/>
        <w:spacing w:line="240" w:lineRule="auto"/>
        <w:ind w:left="0" w:right="-8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 розвиток сільської інфраструктури шляхом надання кредитів на покращення житлових умов сільського населення області.</w:t>
      </w:r>
    </w:p>
    <w:p w14:paraId="77E109CB" w14:textId="77777777" w:rsidR="00EA5B43" w:rsidRPr="00CC074D" w:rsidRDefault="00EA5B43" w:rsidP="00CC074D">
      <w:pPr>
        <w:spacing w:line="240" w:lineRule="auto"/>
        <w:ind w:right="-81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Створення належних умов проживання на селі є одним з найактуальніших завдань подальшого соціально-економічного розвитку села.</w:t>
      </w:r>
    </w:p>
    <w:p w14:paraId="0F41A0FE" w14:textId="77777777" w:rsidR="00EA5B43" w:rsidRPr="00CC074D" w:rsidRDefault="00EA5B43" w:rsidP="00CC074D">
      <w:pPr>
        <w:spacing w:line="240" w:lineRule="auto"/>
        <w:ind w:right="-81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Більша частина сільського житлового фонду не відповідає сучасним вимогам через зношеність, застарілість архітектурно-планувальних рішень, низький рівень інженерної оснащеності.</w:t>
      </w:r>
    </w:p>
    <w:p w14:paraId="63C9E7A5" w14:textId="77777777" w:rsidR="00EA5B43" w:rsidRPr="00CC074D" w:rsidRDefault="00EA5B43" w:rsidP="00CC074D">
      <w:pPr>
        <w:spacing w:line="240" w:lineRule="auto"/>
        <w:ind w:right="-81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Спостерігається відтік молоді з сільської місцевості, головною причиною якого є відсутність належних житлових умов та робочих місць. Рівень інженерного забезпечення існуючого житлового фонду в сільській місцевості залишається низьким, головним чином, через відсутність у селян необхідних грошових заощаджень.</w:t>
      </w:r>
    </w:p>
    <w:p w14:paraId="53C887B2" w14:textId="77777777" w:rsidR="00EA5B43" w:rsidRPr="00CC074D" w:rsidRDefault="00EA5B43" w:rsidP="00CC074D">
      <w:pPr>
        <w:spacing w:line="240" w:lineRule="auto"/>
        <w:ind w:right="-81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Аналіз стану населених пунктів і житлового фонду області свідчить про те, що село гостро потребує інвестицій для побудови житлових будинків нового типу, придбання житла і особливо подальшого розвитку інженерних мереж і підсобного господарства.</w:t>
      </w:r>
    </w:p>
    <w:p w14:paraId="4F0AA0F0" w14:textId="77777777" w:rsidR="00EA5B43" w:rsidRPr="00CC074D" w:rsidRDefault="00EA5B43" w:rsidP="00CC074D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5CCF8E4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firstLine="567"/>
        <w:jc w:val="both"/>
        <w:rPr>
          <w:lang w:val="uk-UA"/>
        </w:rPr>
      </w:pPr>
      <w:r w:rsidRPr="00CC074D">
        <w:rPr>
          <w:b/>
          <w:lang w:val="uk-UA"/>
        </w:rPr>
        <w:t>4. Фінансування</w:t>
      </w:r>
      <w:r w:rsidRPr="00CC074D">
        <w:rPr>
          <w:lang w:val="uk-UA"/>
        </w:rPr>
        <w:t>.</w:t>
      </w:r>
    </w:p>
    <w:p w14:paraId="03753DA4" w14:textId="77777777" w:rsidR="00EA5B43" w:rsidRPr="00CC074D" w:rsidRDefault="00EA5B43" w:rsidP="00CC074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Основним засобом на шляху розв’язання проблеми є надання довгострокових пільгових кредитів сільським мешканцям області за цією Програмою через Одеський обласний фонд підтримки індивідуального житлового будівництва на селі (далі - Фонд) для спорудження житлових будинків з надвірними підсобними приміщеннями, інженерними мережами та під’єднання їх до наявних комунікацій тощо, а також для придбання </w:t>
      </w:r>
      <w:r w:rsidRPr="00CC07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незавершеного будівництва та готового житла, добудови та реконструкції житлових будинків тощо згідно з Правилами надання довгострокових кредитів..</w:t>
      </w:r>
    </w:p>
    <w:p w14:paraId="43CA64E4" w14:textId="77777777" w:rsidR="00EA5B43" w:rsidRPr="00CC074D" w:rsidRDefault="00EA5B43" w:rsidP="00CC074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Кредити надаються за рахунок усіх джерел фінансування сільським мешканцям області, які відповідають умовам надання кредиту індивідуальним забудовникам.</w:t>
      </w:r>
    </w:p>
    <w:p w14:paraId="468D4E07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Кошти Фонду формуються за рахунок:</w:t>
      </w:r>
    </w:p>
    <w:p w14:paraId="35F73C28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 коштів державного бюджету, виділених для надання пільгових довгострокових кредитів індивідуальним забудовникам;</w:t>
      </w:r>
    </w:p>
    <w:p w14:paraId="68CBADA9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державних капітальних вкладень, що виділяються за рахунок соціальної сфери села;</w:t>
      </w:r>
    </w:p>
    <w:p w14:paraId="68D21225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капітальних вкладень, передбачених у місцевих бюджетах на виконання програм соціально-економічного розвитку відповідних територій;</w:t>
      </w:r>
    </w:p>
    <w:p w14:paraId="5E0F08E8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кошти на обслуговування кредитів;</w:t>
      </w:r>
    </w:p>
    <w:p w14:paraId="01D5829A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банківських кредитів;</w:t>
      </w:r>
    </w:p>
    <w:p w14:paraId="77000B02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 залучення на договірних засадах для житлового будівництва коштів підприємств, установ, організацій та окремих громадян;</w:t>
      </w:r>
    </w:p>
    <w:p w14:paraId="57B34D5B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за рішенням відповідних органів місцевого самоврядування;</w:t>
      </w:r>
    </w:p>
    <w:p w14:paraId="14AB6FC2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справлених місцевих податків і зборів;</w:t>
      </w:r>
    </w:p>
    <w:p w14:paraId="0FEB14D6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сум, що нараховуються контролюючими органами за відповідні порушення, штрафів та інших санкцій, що надходять до місцевих бюджетів;</w:t>
      </w:r>
    </w:p>
    <w:p w14:paraId="488B016D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відрахувань від митних зборів і платежів;</w:t>
      </w:r>
    </w:p>
    <w:p w14:paraId="17C28878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амортизаційних відрахувань підприємств та організацій;</w:t>
      </w:r>
    </w:p>
    <w:p w14:paraId="1CFA1D37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 частини коштів, одержаних від приватизації та продажу об’єктів незавершеного будівництва;</w:t>
      </w:r>
    </w:p>
    <w:p w14:paraId="423F949B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частини відрахувань від продажу енергоносіїв у відповідних регіонах;</w:t>
      </w:r>
    </w:p>
    <w:p w14:paraId="1C34DF0B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 залучення коштів іноземних інвесторів та донорів;</w:t>
      </w:r>
    </w:p>
    <w:p w14:paraId="335D6F94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- інших надходжень, що не суперечать законодавству.</w:t>
      </w:r>
    </w:p>
    <w:p w14:paraId="228E5EA7" w14:textId="77777777" w:rsidR="00EA5B43" w:rsidRPr="00CC074D" w:rsidRDefault="00EA5B43" w:rsidP="00CC074D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Перерахування коштів здійснюється безпосередньо на рахунок Фонду в установленому порядку.</w:t>
      </w:r>
    </w:p>
    <w:p w14:paraId="4AD1F6FF" w14:textId="77777777" w:rsidR="00EA5B43" w:rsidRPr="00CC074D" w:rsidRDefault="00EA5B43" w:rsidP="00CC074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 місцевих бюджетів здійснюється у межах наявного фінансового ресурсу та згідно з постановою Кабінету Міністрів України від 5 жовтня 1998 року № 1597 «Про затвердження Правил надання довгострокових кредитів індивідуальним забудовникам житла на селі» зі змінами та доповненнями та з урахуванням постанови Кабінету Міністрів України від 03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селі», пункту 16 частини першої статті 43 Закону України «Про місцеве самоврядування в Україні»,  ст.20 Бюджетного Кодексу України. </w:t>
      </w:r>
    </w:p>
    <w:p w14:paraId="73FD75AA" w14:textId="77777777" w:rsidR="00EA5B43" w:rsidRPr="00CC074D" w:rsidRDefault="00EA5B43" w:rsidP="00CC074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також може здійснюватися за окремими рішеннями органів місцевого самоврядування.  </w:t>
      </w:r>
    </w:p>
    <w:p w14:paraId="5D980393" w14:textId="77777777" w:rsidR="00EA5B43" w:rsidRPr="00CC074D" w:rsidRDefault="00EA5B43" w:rsidP="00CC074D">
      <w:pPr>
        <w:pStyle w:val="210"/>
        <w:shd w:val="clear" w:color="auto" w:fill="auto"/>
        <w:tabs>
          <w:tab w:val="left" w:pos="0"/>
        </w:tabs>
        <w:spacing w:line="240" w:lineRule="auto"/>
        <w:ind w:right="134" w:firstLine="284"/>
        <w:jc w:val="both"/>
        <w:rPr>
          <w:lang w:val="uk-UA"/>
        </w:rPr>
      </w:pPr>
      <w:r w:rsidRPr="00CC074D">
        <w:rPr>
          <w:lang w:val="uk-UA"/>
        </w:rPr>
        <w:tab/>
      </w:r>
    </w:p>
    <w:p w14:paraId="2BCE1251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firstLine="567"/>
        <w:jc w:val="both"/>
        <w:rPr>
          <w:b/>
          <w:lang w:val="uk-UA"/>
        </w:rPr>
      </w:pPr>
      <w:r w:rsidRPr="00CC074D">
        <w:rPr>
          <w:b/>
          <w:lang w:val="uk-UA"/>
        </w:rPr>
        <w:t>5. Виконання заходів програми</w:t>
      </w:r>
    </w:p>
    <w:p w14:paraId="1BA18731" w14:textId="77777777" w:rsidR="00EA5B43" w:rsidRPr="00CC074D" w:rsidRDefault="00EA5B43" w:rsidP="00CC074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Протягом 2023-2025 років програма не фінансувалась</w:t>
      </w:r>
    </w:p>
    <w:p w14:paraId="1ECC2D82" w14:textId="77777777" w:rsidR="00EA5B43" w:rsidRPr="00CC074D" w:rsidRDefault="00EA5B43" w:rsidP="00CC074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A8B60" w14:textId="77777777" w:rsidR="00EA5B43" w:rsidRPr="00CC074D" w:rsidRDefault="00EA5B43" w:rsidP="00CC074D">
      <w:pPr>
        <w:pStyle w:val="210"/>
        <w:shd w:val="clear" w:color="auto" w:fill="auto"/>
        <w:spacing w:line="240" w:lineRule="auto"/>
        <w:ind w:firstLine="567"/>
        <w:jc w:val="both"/>
        <w:rPr>
          <w:b/>
          <w:lang w:val="uk-UA"/>
        </w:rPr>
      </w:pPr>
      <w:r w:rsidRPr="00CC074D">
        <w:rPr>
          <w:b/>
          <w:lang w:val="uk-UA"/>
        </w:rPr>
        <w:t>6. Оцінка ефективності виконання програми.</w:t>
      </w:r>
    </w:p>
    <w:p w14:paraId="3BC1AFBA" w14:textId="77777777" w:rsidR="00EA5B43" w:rsidRPr="00CC074D" w:rsidRDefault="00EA5B43" w:rsidP="00CC074D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Pr="00CC074D">
        <w:rPr>
          <w:rFonts w:ascii="Times New Roman" w:hAnsi="Times New Roman"/>
          <w:sz w:val="28"/>
          <w:szCs w:val="28"/>
          <w:lang w:val="uk-UA"/>
        </w:rPr>
        <w:t xml:space="preserve">» розроблена відповідно до </w:t>
      </w:r>
      <w:r w:rsidRPr="00CC07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відповідно до статті 143 Конституції України, пункту 16 частини першої статті 43 Закону України «Про місцеве самоврядування в Україні, Указу Президента України від 27 березня 1998 року № 222/98 «Про заходи щодо підтримки індивідуального житлового будівництва на селі», постанов Кабінету Міністрів України від 05 жовтня 1998 року № 1597 «Про затвердження Правил надання довгострокових кредитів індивідуальним забудовникам на селі», від 03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селі, від 05 серпня 2020 року № 695 «Про затвердження Державної стратегії регіонального розвитку на 2021-2027 роки», Закону України від 20 травня 1999 року № 687-XIV «Про архітектурну діяльність», Рішення Одеської обласної ради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 xml:space="preserve">№ 203-VIII від 18 червня 2021 року «Про затвердження регіональної програми з підтримки індивідуального житлового будівництва на селі «Власний дім» на 2021 - 2025 роки» з метою підтримки індивідуального житлового будівництва на селі </w:t>
      </w:r>
      <w:proofErr w:type="spellStart"/>
      <w:r w:rsidRPr="00CC074D">
        <w:rPr>
          <w:rFonts w:ascii="Times New Roman" w:hAnsi="Times New Roman"/>
          <w:bCs/>
          <w:sz w:val="28"/>
          <w:szCs w:val="28"/>
          <w:lang w:val="uk-UA"/>
        </w:rPr>
        <w:t>Фонтанська</w:t>
      </w:r>
      <w:proofErr w:type="spellEnd"/>
      <w:r w:rsidRPr="00CC074D">
        <w:rPr>
          <w:rFonts w:ascii="Times New Roman" w:hAnsi="Times New Roman"/>
          <w:bCs/>
          <w:sz w:val="28"/>
          <w:szCs w:val="28"/>
          <w:lang w:val="uk-UA"/>
        </w:rPr>
        <w:t xml:space="preserve"> сільська рада Одеського району Одеської області.</w:t>
      </w:r>
    </w:p>
    <w:p w14:paraId="107F41D9" w14:textId="77777777" w:rsidR="00EA5B43" w:rsidRPr="00CC074D" w:rsidRDefault="00EA5B43" w:rsidP="00CC074D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sz w:val="28"/>
          <w:szCs w:val="28"/>
          <w:lang w:val="uk-UA"/>
        </w:rPr>
        <w:t>Метою Програми є необхідність створення належних умов проживання на селі  що є одним з найактуальніших завдань подальшого соціально-економічного розвитку села. Більша частина сільського житлового фонду не відповідає сучасним вимогам через зношеність, застарілість архітектурно-планувальних рішень, низький рівень інженерної оснащеності. Спостерігається відтік молоді з сільської місцевості, головною причиною якого є відсутність належних житлових умов та робочих місць. Рівень інженерного забезпечення існуючого житлового фонду в сільській місцевості залишається низьким, головним чином, через відсутність у селян необхідних грошових заощаджень. Аналіз стану населених пунктів і житлового фонду області свідчить про те, що село гостро потребує інвестицій для побудови житлових будинків нового типу, придбання житла і особливо подальшого розвитку інженерних мереж і підсобного господарства. Тому пріоритетним напрямком реалізації Програми обрано будівництво, завершення будівництва житлових будинків, прокладення інженерних мереж у сільській місцевості області та реконструкція вторинного житла.</w:t>
      </w:r>
    </w:p>
    <w:p w14:paraId="7D0DDC0C" w14:textId="77777777" w:rsidR="00EA5B43" w:rsidRPr="00CC074D" w:rsidRDefault="00EA5B43" w:rsidP="00CC074D">
      <w:pPr>
        <w:pStyle w:val="210"/>
        <w:shd w:val="clear" w:color="auto" w:fill="auto"/>
        <w:tabs>
          <w:tab w:val="left" w:pos="284"/>
        </w:tabs>
        <w:spacing w:line="240" w:lineRule="auto"/>
        <w:ind w:firstLine="0"/>
        <w:rPr>
          <w:lang w:val="uk-UA"/>
        </w:rPr>
      </w:pPr>
      <w:r w:rsidRPr="00CC074D">
        <w:rPr>
          <w:lang w:val="uk-UA"/>
        </w:rPr>
        <w:tab/>
        <w:t xml:space="preserve"> Протягом 2023-2025 років програма не фінансувалась .</w:t>
      </w:r>
    </w:p>
    <w:p w14:paraId="17BFBDBC" w14:textId="77777777" w:rsidR="00EA5B43" w:rsidRPr="00CC074D" w:rsidRDefault="00EA5B43" w:rsidP="00CC074D">
      <w:pPr>
        <w:pStyle w:val="210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lang w:val="uk-UA"/>
        </w:rPr>
      </w:pPr>
      <w:r w:rsidRPr="00CC074D">
        <w:rPr>
          <w:lang w:val="uk-UA"/>
        </w:rPr>
        <w:tab/>
        <w:t xml:space="preserve"> Програма є ефективною в частині необхідності створення належних умов проживання сільського населення громади з урахуванням потреб та фінансової спроможності громади.</w:t>
      </w:r>
    </w:p>
    <w:p w14:paraId="31DE9510" w14:textId="77777777" w:rsidR="00EA5B43" w:rsidRPr="00CC074D" w:rsidRDefault="00EA5B43" w:rsidP="00CC074D">
      <w:pPr>
        <w:pStyle w:val="12"/>
        <w:jc w:val="both"/>
        <w:rPr>
          <w:rStyle w:val="14"/>
          <w:sz w:val="28"/>
          <w:szCs w:val="28"/>
        </w:rPr>
      </w:pPr>
    </w:p>
    <w:p w14:paraId="43095064" w14:textId="77777777" w:rsidR="00EA5B43" w:rsidRPr="00CC074D" w:rsidRDefault="00EA5B43" w:rsidP="00CC074D">
      <w:pPr>
        <w:pStyle w:val="12"/>
        <w:jc w:val="both"/>
        <w:rPr>
          <w:rStyle w:val="14"/>
          <w:sz w:val="24"/>
          <w:szCs w:val="28"/>
        </w:rPr>
      </w:pPr>
      <w:r w:rsidRPr="00CC074D">
        <w:rPr>
          <w:rStyle w:val="14"/>
          <w:sz w:val="24"/>
          <w:szCs w:val="28"/>
        </w:rPr>
        <w:t xml:space="preserve">Начальник відділу бухгалтерського обліку та </w:t>
      </w:r>
    </w:p>
    <w:p w14:paraId="2AD39ADD" w14:textId="587026BE" w:rsidR="00EA5B43" w:rsidRPr="00CC074D" w:rsidRDefault="00EA5B43" w:rsidP="00CC074D">
      <w:pPr>
        <w:pStyle w:val="12"/>
        <w:jc w:val="both"/>
        <w:rPr>
          <w:sz w:val="24"/>
          <w:szCs w:val="28"/>
        </w:rPr>
      </w:pPr>
      <w:r w:rsidRPr="00CC074D">
        <w:rPr>
          <w:rStyle w:val="14"/>
          <w:sz w:val="24"/>
          <w:szCs w:val="28"/>
        </w:rPr>
        <w:t xml:space="preserve">фінансової звітності – головний бухгалтер </w:t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  <w:t>Тетяна МИХАЙЛОВА</w:t>
      </w:r>
      <w:r w:rsidRPr="00CC074D">
        <w:rPr>
          <w:b/>
          <w:sz w:val="28"/>
          <w:szCs w:val="28"/>
        </w:rPr>
        <w:br w:type="page"/>
      </w:r>
    </w:p>
    <w:p w14:paraId="12E8D8F8" w14:textId="77777777" w:rsidR="00EA5B43" w:rsidRPr="00CC074D" w:rsidRDefault="00EA5B43" w:rsidP="00CC074D">
      <w:pPr>
        <w:pStyle w:val="210"/>
        <w:shd w:val="clear" w:color="auto" w:fill="auto"/>
        <w:spacing w:after="93" w:line="240" w:lineRule="auto"/>
        <w:ind w:firstLine="567"/>
        <w:jc w:val="center"/>
        <w:rPr>
          <w:b/>
          <w:lang w:val="uk-UA"/>
        </w:rPr>
      </w:pPr>
    </w:p>
    <w:p w14:paraId="09D85CEB" w14:textId="77777777" w:rsidR="00EA5B43" w:rsidRPr="00CC074D" w:rsidRDefault="00EA5B43" w:rsidP="00CC074D">
      <w:pPr>
        <w:pStyle w:val="210"/>
        <w:shd w:val="clear" w:color="auto" w:fill="auto"/>
        <w:spacing w:after="93" w:line="240" w:lineRule="auto"/>
        <w:ind w:firstLine="567"/>
        <w:jc w:val="center"/>
        <w:rPr>
          <w:b/>
          <w:lang w:val="uk-UA"/>
        </w:rPr>
      </w:pPr>
      <w:r w:rsidRPr="00CC074D">
        <w:rPr>
          <w:b/>
          <w:lang w:val="uk-UA"/>
        </w:rPr>
        <w:t>Пояснювальна записка</w:t>
      </w:r>
    </w:p>
    <w:p w14:paraId="4C714709" w14:textId="77777777" w:rsidR="00EA5B43" w:rsidRPr="00CC074D" w:rsidRDefault="00EA5B43" w:rsidP="00CC074D">
      <w:pPr>
        <w:pStyle w:val="40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</w:p>
    <w:p w14:paraId="30BF0FCB" w14:textId="77777777" w:rsidR="00EA5B43" w:rsidRPr="00CC074D" w:rsidRDefault="00EA5B43" w:rsidP="00CC074D">
      <w:pPr>
        <w:spacing w:line="240" w:lineRule="auto"/>
        <w:ind w:right="-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74D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Pr="00CC074D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C074D">
        <w:rPr>
          <w:rFonts w:ascii="Times New Roman" w:hAnsi="Times New Roman"/>
          <w:b/>
          <w:sz w:val="28"/>
          <w:szCs w:val="28"/>
          <w:lang w:val="uk-UA"/>
        </w:rPr>
        <w:t xml:space="preserve"> рішення </w:t>
      </w:r>
    </w:p>
    <w:p w14:paraId="2CCDAB53" w14:textId="3315558A" w:rsidR="00EA5B43" w:rsidRPr="00CC074D" w:rsidRDefault="00EA5B43" w:rsidP="00CC074D">
      <w:pPr>
        <w:spacing w:line="240" w:lineRule="auto"/>
        <w:ind w:right="-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74D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 w:rsidR="00CC074D">
        <w:rPr>
          <w:rFonts w:ascii="Times New Roman" w:hAnsi="Times New Roman"/>
          <w:b/>
          <w:sz w:val="28"/>
          <w:szCs w:val="28"/>
          <w:lang w:val="uk-UA"/>
        </w:rPr>
        <w:t xml:space="preserve"> звіту за 2025 рік та</w:t>
      </w:r>
      <w:r w:rsidRPr="00CC074D">
        <w:rPr>
          <w:rFonts w:ascii="Times New Roman" w:hAnsi="Times New Roman"/>
          <w:b/>
          <w:sz w:val="28"/>
          <w:szCs w:val="28"/>
          <w:lang w:val="uk-UA"/>
        </w:rPr>
        <w:t xml:space="preserve"> заключного звіту про виконання Програми </w:t>
      </w:r>
      <w:r w:rsidRPr="00CC074D">
        <w:rPr>
          <w:rFonts w:ascii="Times New Roman" w:hAnsi="Times New Roman"/>
          <w:b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</w:p>
    <w:p w14:paraId="69325B0D" w14:textId="77777777" w:rsidR="00EA5B43" w:rsidRPr="00CC074D" w:rsidRDefault="00EA5B43" w:rsidP="00CC074D">
      <w:pPr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DC0200" w14:textId="77777777" w:rsidR="00EA5B43" w:rsidRPr="00CC074D" w:rsidRDefault="00EA5B43" w:rsidP="00CC074D">
      <w:pPr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Відповідно до пункту 8 Порядку розроблення, фінансування, моніторингу, реалізації цільових програм </w:t>
      </w:r>
      <w:proofErr w:type="spellStart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Одеського району Одеської області та звітності про їх виконання, затвердженого рішенням сесії від 11.11.2022 року №966-VIII, щодо виконання </w:t>
      </w:r>
      <w:r w:rsidRPr="00CC074D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, затвердженої рішенням </w:t>
      </w:r>
      <w:proofErr w:type="spellStart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>Фонтанської</w:t>
      </w:r>
      <w:proofErr w:type="spellEnd"/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 сільської ради від </w:t>
      </w:r>
      <w:r w:rsidRPr="00CC074D">
        <w:rPr>
          <w:rFonts w:ascii="Times New Roman" w:hAnsi="Times New Roman"/>
          <w:sz w:val="28"/>
          <w:szCs w:val="28"/>
          <w:lang w:val="uk-UA"/>
        </w:rPr>
        <w:t>22.12.2023 року №1983-VIII</w:t>
      </w:r>
      <w:r w:rsidRPr="00CC074D">
        <w:rPr>
          <w:rFonts w:ascii="Times New Roman" w:hAnsi="Times New Roman"/>
          <w:color w:val="1B1D1F"/>
          <w:sz w:val="28"/>
          <w:szCs w:val="28"/>
          <w:lang w:val="uk-UA"/>
        </w:rPr>
        <w:t xml:space="preserve">, </w:t>
      </w:r>
      <w:r w:rsidRPr="00CC074D">
        <w:rPr>
          <w:rFonts w:ascii="Times New Roman" w:hAnsi="Times New Roman"/>
          <w:sz w:val="28"/>
          <w:szCs w:val="28"/>
          <w:lang w:val="uk-UA"/>
        </w:rPr>
        <w:t xml:space="preserve">виникла необхідність затвердження звіту за 2025 рік та заключного звіту про виконання Програми </w:t>
      </w:r>
      <w:r w:rsidRPr="00CC074D">
        <w:rPr>
          <w:rFonts w:ascii="Times New Roman" w:hAnsi="Times New Roman"/>
          <w:bCs/>
          <w:sz w:val="28"/>
          <w:szCs w:val="28"/>
          <w:lang w:val="uk-UA"/>
        </w:rPr>
        <w:t>з підтримки індивідуального житлового будівництва на селі «Власний дім» на 2023-2025 роки</w:t>
      </w:r>
      <w:r w:rsidRPr="00CC074D">
        <w:rPr>
          <w:rFonts w:ascii="Times New Roman" w:hAnsi="Times New Roman"/>
          <w:sz w:val="28"/>
          <w:szCs w:val="28"/>
          <w:lang w:val="uk-UA"/>
        </w:rPr>
        <w:t>.</w:t>
      </w:r>
    </w:p>
    <w:p w14:paraId="524592A4" w14:textId="77777777" w:rsidR="00EA5B43" w:rsidRPr="00CC074D" w:rsidRDefault="00EA5B43" w:rsidP="00CC074D">
      <w:pPr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772D9" w14:textId="77777777" w:rsidR="00EA5B43" w:rsidRPr="00CC074D" w:rsidRDefault="00EA5B43" w:rsidP="00CC074D">
      <w:pPr>
        <w:pStyle w:val="12"/>
        <w:jc w:val="both"/>
        <w:rPr>
          <w:rStyle w:val="14"/>
          <w:sz w:val="24"/>
          <w:szCs w:val="28"/>
        </w:rPr>
      </w:pPr>
      <w:r w:rsidRPr="00CC074D">
        <w:rPr>
          <w:rStyle w:val="14"/>
          <w:sz w:val="24"/>
          <w:szCs w:val="28"/>
        </w:rPr>
        <w:t xml:space="preserve">Начальник відділу бухгалтерського обліку та </w:t>
      </w:r>
    </w:p>
    <w:p w14:paraId="689DBD6E" w14:textId="0BDDD63A" w:rsidR="00EA5B43" w:rsidRPr="00CC074D" w:rsidRDefault="00EA5B43" w:rsidP="00CC074D">
      <w:pPr>
        <w:pStyle w:val="12"/>
        <w:jc w:val="both"/>
        <w:rPr>
          <w:rStyle w:val="14"/>
          <w:sz w:val="24"/>
          <w:szCs w:val="28"/>
        </w:rPr>
      </w:pPr>
      <w:r w:rsidRPr="00CC074D">
        <w:rPr>
          <w:rStyle w:val="14"/>
          <w:sz w:val="24"/>
          <w:szCs w:val="28"/>
        </w:rPr>
        <w:t xml:space="preserve">фінансової звітності – головний бухгалтер </w:t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</w:r>
      <w:r w:rsidRPr="00CC074D">
        <w:rPr>
          <w:rStyle w:val="14"/>
          <w:sz w:val="24"/>
          <w:szCs w:val="28"/>
        </w:rPr>
        <w:tab/>
        <w:t>Тетяна МИХАЙЛОВА</w:t>
      </w:r>
    </w:p>
    <w:p w14:paraId="603D5C61" w14:textId="24D8A400" w:rsidR="004E6D62" w:rsidRPr="00EA5B43" w:rsidRDefault="004E6D62" w:rsidP="00EA5B43">
      <w:pPr>
        <w:pStyle w:val="210"/>
        <w:shd w:val="clear" w:color="auto" w:fill="auto"/>
        <w:spacing w:line="240" w:lineRule="auto"/>
        <w:ind w:right="240" w:firstLine="0"/>
        <w:jc w:val="center"/>
        <w:rPr>
          <w:sz w:val="24"/>
          <w:szCs w:val="24"/>
          <w:lang w:val="uk-UA"/>
        </w:rPr>
      </w:pPr>
    </w:p>
    <w:sectPr w:rsidR="004E6D62" w:rsidRPr="00EA5B43" w:rsidSect="003C3FC4">
      <w:headerReference w:type="even" r:id="rId13"/>
      <w:headerReference w:type="default" r:id="rId14"/>
      <w:headerReference w:type="first" r:id="rId15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0B7AD" w14:textId="77777777" w:rsidR="009541B4" w:rsidRDefault="009541B4" w:rsidP="00141DE9">
      <w:pPr>
        <w:spacing w:after="0" w:line="240" w:lineRule="auto"/>
      </w:pPr>
      <w:r>
        <w:separator/>
      </w:r>
    </w:p>
  </w:endnote>
  <w:endnote w:type="continuationSeparator" w:id="0">
    <w:p w14:paraId="73FCCBB1" w14:textId="77777777" w:rsidR="009541B4" w:rsidRDefault="009541B4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93FD5" w14:textId="77777777" w:rsidR="009541B4" w:rsidRDefault="009541B4" w:rsidP="00141DE9">
      <w:pPr>
        <w:spacing w:after="0" w:line="240" w:lineRule="auto"/>
      </w:pPr>
      <w:r>
        <w:separator/>
      </w:r>
    </w:p>
  </w:footnote>
  <w:footnote w:type="continuationSeparator" w:id="0">
    <w:p w14:paraId="35BE1ABA" w14:textId="77777777" w:rsidR="009541B4" w:rsidRDefault="009541B4" w:rsidP="0014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E8522" w14:textId="77777777" w:rsidR="0077574D" w:rsidRDefault="0077574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52E5" w14:textId="77777777" w:rsidR="0077574D" w:rsidRDefault="0077574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AB8DA" w14:textId="77777777" w:rsidR="0077574D" w:rsidRDefault="0077574D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968C" w14:textId="77777777" w:rsidR="00AC57A6" w:rsidRDefault="009541B4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DBC5A" w14:textId="77777777" w:rsidR="00AC57A6" w:rsidRDefault="009541B4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6F964" w14:textId="77777777" w:rsidR="00AC57A6" w:rsidRDefault="009541B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216B18"/>
    <w:multiLevelType w:val="hybridMultilevel"/>
    <w:tmpl w:val="1C6A593E"/>
    <w:lvl w:ilvl="0" w:tplc="4C98B994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F5B716B"/>
    <w:multiLevelType w:val="hybridMultilevel"/>
    <w:tmpl w:val="CEE4899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251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09839D9"/>
    <w:multiLevelType w:val="hybridMultilevel"/>
    <w:tmpl w:val="4A3A2892"/>
    <w:lvl w:ilvl="0" w:tplc="E2D6D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5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A77B3"/>
    <w:multiLevelType w:val="hybridMultilevel"/>
    <w:tmpl w:val="CEE4899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40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33"/>
  </w:num>
  <w:num w:numId="14">
    <w:abstractNumId w:val="27"/>
  </w:num>
  <w:num w:numId="15">
    <w:abstractNumId w:val="28"/>
  </w:num>
  <w:num w:numId="16">
    <w:abstractNumId w:val="36"/>
  </w:num>
  <w:num w:numId="17">
    <w:abstractNumId w:val="1"/>
  </w:num>
  <w:num w:numId="18">
    <w:abstractNumId w:val="15"/>
  </w:num>
  <w:num w:numId="19">
    <w:abstractNumId w:val="8"/>
  </w:num>
  <w:num w:numId="20">
    <w:abstractNumId w:val="22"/>
  </w:num>
  <w:num w:numId="21">
    <w:abstractNumId w:val="26"/>
  </w:num>
  <w:num w:numId="22">
    <w:abstractNumId w:val="18"/>
  </w:num>
  <w:num w:numId="23">
    <w:abstractNumId w:val="35"/>
  </w:num>
  <w:num w:numId="24">
    <w:abstractNumId w:val="19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9"/>
  </w:num>
  <w:num w:numId="28">
    <w:abstractNumId w:val="3"/>
  </w:num>
  <w:num w:numId="29">
    <w:abstractNumId w:val="43"/>
  </w:num>
  <w:num w:numId="30">
    <w:abstractNumId w:val="39"/>
  </w:num>
  <w:num w:numId="31">
    <w:abstractNumId w:val="30"/>
  </w:num>
  <w:num w:numId="32">
    <w:abstractNumId w:val="20"/>
  </w:num>
  <w:num w:numId="33">
    <w:abstractNumId w:val="14"/>
  </w:num>
  <w:num w:numId="34">
    <w:abstractNumId w:val="29"/>
  </w:num>
  <w:num w:numId="35">
    <w:abstractNumId w:val="34"/>
  </w:num>
  <w:num w:numId="36">
    <w:abstractNumId w:val="42"/>
  </w:num>
  <w:num w:numId="37">
    <w:abstractNumId w:val="41"/>
  </w:num>
  <w:num w:numId="38">
    <w:abstractNumId w:val="7"/>
  </w:num>
  <w:num w:numId="39">
    <w:abstractNumId w:val="13"/>
  </w:num>
  <w:num w:numId="40">
    <w:abstractNumId w:val="16"/>
  </w:num>
  <w:num w:numId="41">
    <w:abstractNumId w:val="23"/>
  </w:num>
  <w:num w:numId="42">
    <w:abstractNumId w:val="32"/>
  </w:num>
  <w:num w:numId="43">
    <w:abstractNumId w:val="38"/>
  </w:num>
  <w:num w:numId="44">
    <w:abstractNumId w:val="31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2569"/>
    <w:rsid w:val="00005782"/>
    <w:rsid w:val="00007177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642"/>
    <w:rsid w:val="00034FF2"/>
    <w:rsid w:val="00035C9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AD3"/>
    <w:rsid w:val="000B4BE6"/>
    <w:rsid w:val="000B4E73"/>
    <w:rsid w:val="000B669A"/>
    <w:rsid w:val="000B7ABA"/>
    <w:rsid w:val="000C041F"/>
    <w:rsid w:val="000C1CA5"/>
    <w:rsid w:val="000C459D"/>
    <w:rsid w:val="000C5356"/>
    <w:rsid w:val="000D0586"/>
    <w:rsid w:val="000E336A"/>
    <w:rsid w:val="000E4068"/>
    <w:rsid w:val="000F1200"/>
    <w:rsid w:val="000F1382"/>
    <w:rsid w:val="000F2804"/>
    <w:rsid w:val="000F282D"/>
    <w:rsid w:val="000F4E31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79F"/>
    <w:rsid w:val="001259A3"/>
    <w:rsid w:val="001267E6"/>
    <w:rsid w:val="00126809"/>
    <w:rsid w:val="00130662"/>
    <w:rsid w:val="00136A46"/>
    <w:rsid w:val="00137F7D"/>
    <w:rsid w:val="00140F4C"/>
    <w:rsid w:val="00141DE9"/>
    <w:rsid w:val="00142355"/>
    <w:rsid w:val="00146DBB"/>
    <w:rsid w:val="0015346D"/>
    <w:rsid w:val="0015583D"/>
    <w:rsid w:val="00163621"/>
    <w:rsid w:val="001642F2"/>
    <w:rsid w:val="00166520"/>
    <w:rsid w:val="0018043F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360E"/>
    <w:rsid w:val="001B608D"/>
    <w:rsid w:val="001B6578"/>
    <w:rsid w:val="001B66A6"/>
    <w:rsid w:val="001C5BA1"/>
    <w:rsid w:val="001C799C"/>
    <w:rsid w:val="001D4CBC"/>
    <w:rsid w:val="001D5F6D"/>
    <w:rsid w:val="001E17CE"/>
    <w:rsid w:val="001E389F"/>
    <w:rsid w:val="001E6BD1"/>
    <w:rsid w:val="001F1DB7"/>
    <w:rsid w:val="001F51B2"/>
    <w:rsid w:val="001F57E3"/>
    <w:rsid w:val="00200FD8"/>
    <w:rsid w:val="00203178"/>
    <w:rsid w:val="0020483B"/>
    <w:rsid w:val="00204B3B"/>
    <w:rsid w:val="00206CF3"/>
    <w:rsid w:val="002142B2"/>
    <w:rsid w:val="00216DE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36ED"/>
    <w:rsid w:val="00264395"/>
    <w:rsid w:val="00264D12"/>
    <w:rsid w:val="00267304"/>
    <w:rsid w:val="00274DAC"/>
    <w:rsid w:val="00276133"/>
    <w:rsid w:val="00287157"/>
    <w:rsid w:val="002934DA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E46FB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0924"/>
    <w:rsid w:val="00382DD6"/>
    <w:rsid w:val="00383587"/>
    <w:rsid w:val="00390232"/>
    <w:rsid w:val="00391E11"/>
    <w:rsid w:val="003941C0"/>
    <w:rsid w:val="00394D32"/>
    <w:rsid w:val="00395AF2"/>
    <w:rsid w:val="00396B29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272B"/>
    <w:rsid w:val="003F2F5C"/>
    <w:rsid w:val="003F72AA"/>
    <w:rsid w:val="00400444"/>
    <w:rsid w:val="0040154B"/>
    <w:rsid w:val="00403013"/>
    <w:rsid w:val="0041002E"/>
    <w:rsid w:val="00410AE3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6D5C"/>
    <w:rsid w:val="00447EB8"/>
    <w:rsid w:val="004517F9"/>
    <w:rsid w:val="0045553A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67F8"/>
    <w:rsid w:val="004B01FE"/>
    <w:rsid w:val="004B07B3"/>
    <w:rsid w:val="004B42ED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0AB0"/>
    <w:rsid w:val="004F2911"/>
    <w:rsid w:val="004F7674"/>
    <w:rsid w:val="00500FAB"/>
    <w:rsid w:val="00502C3B"/>
    <w:rsid w:val="0050722B"/>
    <w:rsid w:val="00514EB3"/>
    <w:rsid w:val="005154FA"/>
    <w:rsid w:val="00517F3E"/>
    <w:rsid w:val="0052319F"/>
    <w:rsid w:val="00526D0D"/>
    <w:rsid w:val="005271FA"/>
    <w:rsid w:val="00531CE0"/>
    <w:rsid w:val="00531F3E"/>
    <w:rsid w:val="00533D5F"/>
    <w:rsid w:val="00534E79"/>
    <w:rsid w:val="00535B42"/>
    <w:rsid w:val="005376C0"/>
    <w:rsid w:val="005412DC"/>
    <w:rsid w:val="0054171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2A31"/>
    <w:rsid w:val="00585164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188A"/>
    <w:rsid w:val="005F2F80"/>
    <w:rsid w:val="005F65E3"/>
    <w:rsid w:val="00601863"/>
    <w:rsid w:val="00607144"/>
    <w:rsid w:val="00607D04"/>
    <w:rsid w:val="006148DF"/>
    <w:rsid w:val="00615291"/>
    <w:rsid w:val="00620A0F"/>
    <w:rsid w:val="00623A30"/>
    <w:rsid w:val="0062590A"/>
    <w:rsid w:val="006314D3"/>
    <w:rsid w:val="006321D4"/>
    <w:rsid w:val="00633664"/>
    <w:rsid w:val="00637D36"/>
    <w:rsid w:val="00650A5B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5FEF"/>
    <w:rsid w:val="00677DB5"/>
    <w:rsid w:val="00681054"/>
    <w:rsid w:val="00681AE0"/>
    <w:rsid w:val="0068244B"/>
    <w:rsid w:val="006825C8"/>
    <w:rsid w:val="00682738"/>
    <w:rsid w:val="00682B7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5CE"/>
    <w:rsid w:val="006D0999"/>
    <w:rsid w:val="006D4A8D"/>
    <w:rsid w:val="006D4BEE"/>
    <w:rsid w:val="006D4FDD"/>
    <w:rsid w:val="006D5EB6"/>
    <w:rsid w:val="006D68BF"/>
    <w:rsid w:val="006D6B08"/>
    <w:rsid w:val="006E760A"/>
    <w:rsid w:val="006E7760"/>
    <w:rsid w:val="006F085D"/>
    <w:rsid w:val="006F2A75"/>
    <w:rsid w:val="006F60C3"/>
    <w:rsid w:val="007107D0"/>
    <w:rsid w:val="00715BF0"/>
    <w:rsid w:val="0072008F"/>
    <w:rsid w:val="00724BBF"/>
    <w:rsid w:val="00725B82"/>
    <w:rsid w:val="00726717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3AEA"/>
    <w:rsid w:val="00764519"/>
    <w:rsid w:val="007664A9"/>
    <w:rsid w:val="0077079D"/>
    <w:rsid w:val="00770975"/>
    <w:rsid w:val="00772AB2"/>
    <w:rsid w:val="00772FDC"/>
    <w:rsid w:val="0077574D"/>
    <w:rsid w:val="00782F88"/>
    <w:rsid w:val="00792AB6"/>
    <w:rsid w:val="007941F0"/>
    <w:rsid w:val="0079523B"/>
    <w:rsid w:val="0079592D"/>
    <w:rsid w:val="00797221"/>
    <w:rsid w:val="007A01C5"/>
    <w:rsid w:val="007B1F11"/>
    <w:rsid w:val="007B3C4D"/>
    <w:rsid w:val="007B49B9"/>
    <w:rsid w:val="007B4A5E"/>
    <w:rsid w:val="007C1975"/>
    <w:rsid w:val="007C2A45"/>
    <w:rsid w:val="007C3BBC"/>
    <w:rsid w:val="007C3D85"/>
    <w:rsid w:val="007C562A"/>
    <w:rsid w:val="007C7E10"/>
    <w:rsid w:val="007D2DC5"/>
    <w:rsid w:val="007D565D"/>
    <w:rsid w:val="007E478C"/>
    <w:rsid w:val="007E6A88"/>
    <w:rsid w:val="007F083D"/>
    <w:rsid w:val="007F3C21"/>
    <w:rsid w:val="007F5611"/>
    <w:rsid w:val="007F7A7E"/>
    <w:rsid w:val="007F7C1A"/>
    <w:rsid w:val="00802F75"/>
    <w:rsid w:val="00807C68"/>
    <w:rsid w:val="0081118F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650E"/>
    <w:rsid w:val="008570BE"/>
    <w:rsid w:val="008624E5"/>
    <w:rsid w:val="00863B4A"/>
    <w:rsid w:val="008657B2"/>
    <w:rsid w:val="00872907"/>
    <w:rsid w:val="008820AA"/>
    <w:rsid w:val="00883254"/>
    <w:rsid w:val="00885AED"/>
    <w:rsid w:val="00886717"/>
    <w:rsid w:val="0088687B"/>
    <w:rsid w:val="008868C4"/>
    <w:rsid w:val="00890030"/>
    <w:rsid w:val="00892304"/>
    <w:rsid w:val="008A5A13"/>
    <w:rsid w:val="008B1D51"/>
    <w:rsid w:val="008B3549"/>
    <w:rsid w:val="008B71E8"/>
    <w:rsid w:val="008C2AC0"/>
    <w:rsid w:val="008C5B24"/>
    <w:rsid w:val="008C7041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4583"/>
    <w:rsid w:val="009451B0"/>
    <w:rsid w:val="00950B3A"/>
    <w:rsid w:val="00950C16"/>
    <w:rsid w:val="009541B4"/>
    <w:rsid w:val="00960DA1"/>
    <w:rsid w:val="009650D9"/>
    <w:rsid w:val="00965BF9"/>
    <w:rsid w:val="00973989"/>
    <w:rsid w:val="00980465"/>
    <w:rsid w:val="00982E11"/>
    <w:rsid w:val="009855D9"/>
    <w:rsid w:val="00986EAA"/>
    <w:rsid w:val="009976DA"/>
    <w:rsid w:val="00997B1F"/>
    <w:rsid w:val="009B21C0"/>
    <w:rsid w:val="009D0488"/>
    <w:rsid w:val="009D2AB4"/>
    <w:rsid w:val="009D6400"/>
    <w:rsid w:val="009D7A18"/>
    <w:rsid w:val="009E33BA"/>
    <w:rsid w:val="009E5F14"/>
    <w:rsid w:val="009E733D"/>
    <w:rsid w:val="009F394C"/>
    <w:rsid w:val="009F4CE3"/>
    <w:rsid w:val="00A03103"/>
    <w:rsid w:val="00A040DF"/>
    <w:rsid w:val="00A04DE6"/>
    <w:rsid w:val="00A06C33"/>
    <w:rsid w:val="00A06D1A"/>
    <w:rsid w:val="00A1422E"/>
    <w:rsid w:val="00A144E5"/>
    <w:rsid w:val="00A15329"/>
    <w:rsid w:val="00A20514"/>
    <w:rsid w:val="00A216A8"/>
    <w:rsid w:val="00A24D9C"/>
    <w:rsid w:val="00A25B1D"/>
    <w:rsid w:val="00A25ED6"/>
    <w:rsid w:val="00A271B5"/>
    <w:rsid w:val="00A301AA"/>
    <w:rsid w:val="00A30C87"/>
    <w:rsid w:val="00A350AD"/>
    <w:rsid w:val="00A36339"/>
    <w:rsid w:val="00A40A87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3D4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69C7"/>
    <w:rsid w:val="00AD7C16"/>
    <w:rsid w:val="00AE4F75"/>
    <w:rsid w:val="00AE53DB"/>
    <w:rsid w:val="00AE615A"/>
    <w:rsid w:val="00AE68E3"/>
    <w:rsid w:val="00AF0415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F31"/>
    <w:rsid w:val="00B97440"/>
    <w:rsid w:val="00B97D5E"/>
    <w:rsid w:val="00BA2093"/>
    <w:rsid w:val="00BB20F2"/>
    <w:rsid w:val="00BB2520"/>
    <w:rsid w:val="00BB2C07"/>
    <w:rsid w:val="00BC3A0C"/>
    <w:rsid w:val="00BC58ED"/>
    <w:rsid w:val="00BD4180"/>
    <w:rsid w:val="00BD43AB"/>
    <w:rsid w:val="00BD5297"/>
    <w:rsid w:val="00BD6A69"/>
    <w:rsid w:val="00BE14A5"/>
    <w:rsid w:val="00BE3E62"/>
    <w:rsid w:val="00BE550D"/>
    <w:rsid w:val="00BE5AC5"/>
    <w:rsid w:val="00BE6554"/>
    <w:rsid w:val="00BF3D1F"/>
    <w:rsid w:val="00BF4853"/>
    <w:rsid w:val="00C0223A"/>
    <w:rsid w:val="00C16768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6600F"/>
    <w:rsid w:val="00C67206"/>
    <w:rsid w:val="00C716D0"/>
    <w:rsid w:val="00C7483D"/>
    <w:rsid w:val="00C74B40"/>
    <w:rsid w:val="00C7603E"/>
    <w:rsid w:val="00C76FF5"/>
    <w:rsid w:val="00C83A11"/>
    <w:rsid w:val="00C84E64"/>
    <w:rsid w:val="00C85DEE"/>
    <w:rsid w:val="00C87035"/>
    <w:rsid w:val="00C92328"/>
    <w:rsid w:val="00C93E6E"/>
    <w:rsid w:val="00C93EDE"/>
    <w:rsid w:val="00C94752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74D"/>
    <w:rsid w:val="00CC0F55"/>
    <w:rsid w:val="00CC26E3"/>
    <w:rsid w:val="00CC4935"/>
    <w:rsid w:val="00CE16DB"/>
    <w:rsid w:val="00CE74F5"/>
    <w:rsid w:val="00CF0E94"/>
    <w:rsid w:val="00CF1B87"/>
    <w:rsid w:val="00CF5A7F"/>
    <w:rsid w:val="00CF5E31"/>
    <w:rsid w:val="00CF6DDF"/>
    <w:rsid w:val="00D01689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0AF7"/>
    <w:rsid w:val="00D43B65"/>
    <w:rsid w:val="00D44D7D"/>
    <w:rsid w:val="00D44DD6"/>
    <w:rsid w:val="00D5310B"/>
    <w:rsid w:val="00D55357"/>
    <w:rsid w:val="00D561B8"/>
    <w:rsid w:val="00D56D61"/>
    <w:rsid w:val="00D616DB"/>
    <w:rsid w:val="00D63157"/>
    <w:rsid w:val="00D631CE"/>
    <w:rsid w:val="00D65983"/>
    <w:rsid w:val="00D65D6A"/>
    <w:rsid w:val="00D70842"/>
    <w:rsid w:val="00D70CA0"/>
    <w:rsid w:val="00D71881"/>
    <w:rsid w:val="00D74921"/>
    <w:rsid w:val="00D7762A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0A9B"/>
    <w:rsid w:val="00DD449B"/>
    <w:rsid w:val="00DE22C7"/>
    <w:rsid w:val="00DE6014"/>
    <w:rsid w:val="00DE6580"/>
    <w:rsid w:val="00DF3239"/>
    <w:rsid w:val="00DF351B"/>
    <w:rsid w:val="00DF46B8"/>
    <w:rsid w:val="00DF6648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0417"/>
    <w:rsid w:val="00E2415F"/>
    <w:rsid w:val="00E25288"/>
    <w:rsid w:val="00E25DCA"/>
    <w:rsid w:val="00E2625B"/>
    <w:rsid w:val="00E26C36"/>
    <w:rsid w:val="00E45E6A"/>
    <w:rsid w:val="00E47DCC"/>
    <w:rsid w:val="00E50B94"/>
    <w:rsid w:val="00E529BF"/>
    <w:rsid w:val="00E54E45"/>
    <w:rsid w:val="00E55EE5"/>
    <w:rsid w:val="00E664DD"/>
    <w:rsid w:val="00E671BF"/>
    <w:rsid w:val="00E70068"/>
    <w:rsid w:val="00E7250E"/>
    <w:rsid w:val="00E72E5F"/>
    <w:rsid w:val="00E73476"/>
    <w:rsid w:val="00E74834"/>
    <w:rsid w:val="00E7560F"/>
    <w:rsid w:val="00E75E25"/>
    <w:rsid w:val="00E771C7"/>
    <w:rsid w:val="00E87465"/>
    <w:rsid w:val="00E92358"/>
    <w:rsid w:val="00E97F88"/>
    <w:rsid w:val="00EA0962"/>
    <w:rsid w:val="00EA3065"/>
    <w:rsid w:val="00EA5B43"/>
    <w:rsid w:val="00EA60FC"/>
    <w:rsid w:val="00EA6514"/>
    <w:rsid w:val="00EB08C9"/>
    <w:rsid w:val="00EB4744"/>
    <w:rsid w:val="00EB5302"/>
    <w:rsid w:val="00EB592A"/>
    <w:rsid w:val="00EB6225"/>
    <w:rsid w:val="00EB7D3A"/>
    <w:rsid w:val="00EC19E0"/>
    <w:rsid w:val="00EC29B2"/>
    <w:rsid w:val="00EC2A16"/>
    <w:rsid w:val="00EC3C23"/>
    <w:rsid w:val="00EC4805"/>
    <w:rsid w:val="00EC61E7"/>
    <w:rsid w:val="00EC6E62"/>
    <w:rsid w:val="00ED5316"/>
    <w:rsid w:val="00ED57A5"/>
    <w:rsid w:val="00ED678A"/>
    <w:rsid w:val="00EE04F3"/>
    <w:rsid w:val="00EE0D7B"/>
    <w:rsid w:val="00EE2DC3"/>
    <w:rsid w:val="00EE3FE4"/>
    <w:rsid w:val="00EE5256"/>
    <w:rsid w:val="00EF22CD"/>
    <w:rsid w:val="00F000DC"/>
    <w:rsid w:val="00F020A0"/>
    <w:rsid w:val="00F024B7"/>
    <w:rsid w:val="00F02ECE"/>
    <w:rsid w:val="00F064C5"/>
    <w:rsid w:val="00F150CA"/>
    <w:rsid w:val="00F21229"/>
    <w:rsid w:val="00F24627"/>
    <w:rsid w:val="00F27341"/>
    <w:rsid w:val="00F313DE"/>
    <w:rsid w:val="00F31DDF"/>
    <w:rsid w:val="00F3493D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352A"/>
    <w:rsid w:val="00FC54DD"/>
    <w:rsid w:val="00FC67C3"/>
    <w:rsid w:val="00FD0783"/>
    <w:rsid w:val="00FD67B2"/>
    <w:rsid w:val="00FD78F0"/>
    <w:rsid w:val="00FE2F97"/>
    <w:rsid w:val="00FE3809"/>
    <w:rsid w:val="00FE52E5"/>
    <w:rsid w:val="00FE6D3E"/>
    <w:rsid w:val="00FF2A0C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styleId="af2">
    <w:name w:val="FollowedHyperlink"/>
    <w:basedOn w:val="a0"/>
    <w:uiPriority w:val="99"/>
    <w:semiHidden/>
    <w:unhideWhenUsed/>
    <w:rsid w:val="00C6600F"/>
    <w:rPr>
      <w:color w:val="954F72"/>
      <w:u w:val="single"/>
    </w:rPr>
  </w:style>
  <w:style w:type="paragraph" w:customStyle="1" w:styleId="xl63">
    <w:name w:val="xl63"/>
    <w:basedOn w:val="a"/>
    <w:rsid w:val="00C660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C660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f3">
    <w:name w:val="Подпись к таблице_"/>
    <w:basedOn w:val="a0"/>
    <w:link w:val="13"/>
    <w:rsid w:val="0077574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4">
    <w:name w:val="Подпись к таблице"/>
    <w:basedOn w:val="af3"/>
    <w:rsid w:val="0077574D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paragraph" w:customStyle="1" w:styleId="13">
    <w:name w:val="Подпись к таблице1"/>
    <w:basedOn w:val="a"/>
    <w:link w:val="af3"/>
    <w:rsid w:val="00775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14">
    <w:name w:val="Основной шрифт абзаца1"/>
    <w:rsid w:val="0077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styleId="af2">
    <w:name w:val="FollowedHyperlink"/>
    <w:basedOn w:val="a0"/>
    <w:uiPriority w:val="99"/>
    <w:semiHidden/>
    <w:unhideWhenUsed/>
    <w:rsid w:val="00C6600F"/>
    <w:rPr>
      <w:color w:val="954F72"/>
      <w:u w:val="single"/>
    </w:rPr>
  </w:style>
  <w:style w:type="paragraph" w:customStyle="1" w:styleId="xl63">
    <w:name w:val="xl63"/>
    <w:basedOn w:val="a"/>
    <w:rsid w:val="00C660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C660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C66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f3">
    <w:name w:val="Подпись к таблице_"/>
    <w:basedOn w:val="a0"/>
    <w:link w:val="13"/>
    <w:rsid w:val="0077574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4">
    <w:name w:val="Подпись к таблице"/>
    <w:basedOn w:val="af3"/>
    <w:rsid w:val="0077574D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paragraph" w:customStyle="1" w:styleId="13">
    <w:name w:val="Подпись к таблице1"/>
    <w:basedOn w:val="a"/>
    <w:link w:val="af3"/>
    <w:rsid w:val="00775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14">
    <w:name w:val="Основной шрифт абзаца1"/>
    <w:rsid w:val="0077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55E2-1013-481F-AC4E-A064DF9F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2683</Words>
  <Characters>15298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Bondarenko</cp:lastModifiedBy>
  <cp:revision>87</cp:revision>
  <cp:lastPrinted>2026-02-05T14:30:00Z</cp:lastPrinted>
  <dcterms:created xsi:type="dcterms:W3CDTF">2025-05-05T13:12:00Z</dcterms:created>
  <dcterms:modified xsi:type="dcterms:W3CDTF">2026-04-24T13:13:00Z</dcterms:modified>
</cp:coreProperties>
</file>