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2C4" w:rsidRPr="00D8769E" w:rsidRDefault="00BA3B6B" w:rsidP="00BA3B6B">
      <w:pPr>
        <w:spacing w:after="0"/>
        <w:jc w:val="center"/>
        <w:rPr>
          <w:rFonts w:ascii="Times New Roman" w:hAnsi="Times New Roman" w:cs="Times New Roman"/>
          <w:b/>
          <w:sz w:val="28"/>
          <w:szCs w:val="28"/>
          <w:lang w:val="uk-UA"/>
        </w:rPr>
      </w:pPr>
      <w:r w:rsidRPr="00D8769E">
        <w:rPr>
          <w:rFonts w:ascii="Times New Roman" w:hAnsi="Times New Roman" w:cs="Times New Roman"/>
          <w:b/>
          <w:sz w:val="28"/>
          <w:szCs w:val="28"/>
          <w:lang w:val="uk-UA"/>
        </w:rPr>
        <w:t>ІНФОРМАЦІЯ</w:t>
      </w:r>
    </w:p>
    <w:p w:rsidR="00BA3B6B" w:rsidRPr="00D8769E" w:rsidRDefault="00BA3B6B" w:rsidP="00BA3B6B">
      <w:pPr>
        <w:spacing w:after="0"/>
        <w:jc w:val="center"/>
        <w:rPr>
          <w:rFonts w:ascii="Times New Roman" w:hAnsi="Times New Roman" w:cs="Times New Roman"/>
          <w:b/>
          <w:sz w:val="28"/>
          <w:szCs w:val="28"/>
          <w:shd w:val="clear" w:color="auto" w:fill="FFFFFF"/>
          <w:lang w:val="uk-UA"/>
        </w:rPr>
      </w:pPr>
      <w:r w:rsidRPr="00D8769E">
        <w:rPr>
          <w:rFonts w:ascii="Times New Roman" w:hAnsi="Times New Roman" w:cs="Times New Roman"/>
          <w:b/>
          <w:sz w:val="28"/>
          <w:szCs w:val="28"/>
          <w:shd w:val="clear" w:color="auto" w:fill="FFFFFF"/>
          <w:lang w:val="uk-UA"/>
        </w:rPr>
        <w:t xml:space="preserve">про намір </w:t>
      </w:r>
      <w:r w:rsidR="00403BFB">
        <w:rPr>
          <w:rFonts w:ascii="Times New Roman" w:hAnsi="Times New Roman" w:cs="Times New Roman"/>
          <w:b/>
          <w:sz w:val="28"/>
          <w:szCs w:val="28"/>
          <w:shd w:val="clear" w:color="auto" w:fill="FFFFFF"/>
          <w:lang w:val="uk-UA"/>
        </w:rPr>
        <w:t>встановлення</w:t>
      </w:r>
      <w:r w:rsidRPr="00D8769E">
        <w:rPr>
          <w:rFonts w:ascii="Times New Roman" w:hAnsi="Times New Roman" w:cs="Times New Roman"/>
          <w:b/>
          <w:sz w:val="28"/>
          <w:szCs w:val="28"/>
          <w:shd w:val="clear" w:color="auto" w:fill="FFFFFF"/>
          <w:lang w:val="uk-UA"/>
        </w:rPr>
        <w:t xml:space="preserve"> цін/тарифів на послуги з </w:t>
      </w:r>
      <w:r w:rsidR="00B844F2" w:rsidRPr="00B844F2">
        <w:rPr>
          <w:rFonts w:ascii="Times New Roman" w:hAnsi="Times New Roman" w:cs="Times New Roman"/>
          <w:b/>
          <w:sz w:val="28"/>
          <w:szCs w:val="28"/>
          <w:lang w:val="uk-UA"/>
        </w:rPr>
        <w:t>централізованого водопостачання та централізованого водовідведення</w:t>
      </w:r>
      <w:r w:rsidR="00B844F2">
        <w:rPr>
          <w:rFonts w:ascii="Times New Roman" w:hAnsi="Times New Roman" w:cs="Times New Roman"/>
          <w:b/>
          <w:sz w:val="28"/>
          <w:szCs w:val="28"/>
          <w:shd w:val="clear" w:color="auto" w:fill="FFFFFF"/>
          <w:lang w:val="uk-UA"/>
        </w:rPr>
        <w:t xml:space="preserve"> з</w:t>
      </w:r>
      <w:r w:rsidR="00B844F2" w:rsidRPr="00D8769E">
        <w:rPr>
          <w:rFonts w:ascii="Times New Roman" w:hAnsi="Times New Roman" w:cs="Times New Roman"/>
          <w:b/>
          <w:sz w:val="28"/>
          <w:szCs w:val="28"/>
          <w:shd w:val="clear" w:color="auto" w:fill="FFFFFF"/>
          <w:lang w:val="uk-UA"/>
        </w:rPr>
        <w:t xml:space="preserve"> </w:t>
      </w:r>
      <w:r w:rsidRPr="00D8769E">
        <w:rPr>
          <w:rFonts w:ascii="Times New Roman" w:hAnsi="Times New Roman" w:cs="Times New Roman"/>
          <w:b/>
          <w:sz w:val="28"/>
          <w:szCs w:val="28"/>
          <w:shd w:val="clear" w:color="auto" w:fill="FFFFFF"/>
          <w:lang w:val="uk-UA"/>
        </w:rPr>
        <w:t>обґрунтуванням такої необхідності</w:t>
      </w:r>
    </w:p>
    <w:p w:rsidR="002433E3" w:rsidRPr="00D8769E" w:rsidRDefault="002433E3" w:rsidP="002433E3">
      <w:pPr>
        <w:spacing w:after="0"/>
        <w:jc w:val="both"/>
        <w:rPr>
          <w:rFonts w:ascii="Times New Roman" w:hAnsi="Times New Roman" w:cs="Times New Roman"/>
          <w:sz w:val="28"/>
          <w:szCs w:val="28"/>
          <w:shd w:val="clear" w:color="auto" w:fill="FFFFFF"/>
          <w:lang w:val="uk-UA"/>
        </w:rPr>
      </w:pPr>
    </w:p>
    <w:p w:rsidR="009626D0" w:rsidRPr="00D8769E" w:rsidRDefault="002433E3" w:rsidP="00403BFB">
      <w:pPr>
        <w:spacing w:after="0"/>
        <w:ind w:firstLine="567"/>
        <w:jc w:val="both"/>
        <w:rPr>
          <w:rFonts w:ascii="Times New Roman" w:hAnsi="Times New Roman" w:cs="Times New Roman"/>
          <w:sz w:val="28"/>
          <w:szCs w:val="28"/>
          <w:lang w:val="uk-UA"/>
        </w:rPr>
      </w:pPr>
      <w:r w:rsidRPr="00D8769E">
        <w:rPr>
          <w:rFonts w:ascii="Times New Roman" w:hAnsi="Times New Roman" w:cs="Times New Roman"/>
          <w:sz w:val="28"/>
          <w:szCs w:val="28"/>
          <w:shd w:val="clear" w:color="auto" w:fill="FFFFFF"/>
          <w:lang w:val="uk-UA"/>
        </w:rPr>
        <w:tab/>
      </w:r>
      <w:r w:rsidR="009626D0" w:rsidRPr="00D8769E">
        <w:rPr>
          <w:rFonts w:ascii="Times New Roman" w:hAnsi="Times New Roman" w:cs="Times New Roman"/>
          <w:sz w:val="28"/>
          <w:szCs w:val="28"/>
          <w:lang w:val="uk-UA"/>
        </w:rPr>
        <w:t xml:space="preserve">Комунальне підприємство «Надія» </w:t>
      </w:r>
      <w:proofErr w:type="spellStart"/>
      <w:r w:rsidR="009626D0" w:rsidRPr="00D8769E">
        <w:rPr>
          <w:rFonts w:ascii="Times New Roman" w:hAnsi="Times New Roman" w:cs="Times New Roman"/>
          <w:sz w:val="28"/>
          <w:szCs w:val="28"/>
          <w:lang w:val="uk-UA"/>
        </w:rPr>
        <w:t>Фонтанської</w:t>
      </w:r>
      <w:proofErr w:type="spellEnd"/>
      <w:r w:rsidR="009626D0" w:rsidRPr="00D8769E">
        <w:rPr>
          <w:rFonts w:ascii="Times New Roman" w:hAnsi="Times New Roman" w:cs="Times New Roman"/>
          <w:sz w:val="28"/>
          <w:szCs w:val="28"/>
          <w:lang w:val="uk-UA"/>
        </w:rPr>
        <w:t xml:space="preserve"> сільської ради Одеського району Одеської області є суб’єктом господарювання у сфері централізованого водопостачання та водовідведення, який здійснює свою діяльність на підставі Ліцензії, виданої органом ліцензування в порядку, передбаченому Ліцензійними умовами провадження господарської діяльності з централізованого водопостачання та централізованого водовідведення, затвердженими постановою Національної комісії, що здійснює державне регулювання у сферах енергетики та комунальних послуг від 22.03.2017 року № 307 та згідно Закону України «Про ліцензування видів господарської діяльності».</w:t>
      </w:r>
    </w:p>
    <w:p w:rsidR="009626D0" w:rsidRPr="00D8769E" w:rsidRDefault="002433E3" w:rsidP="00403BFB">
      <w:pPr>
        <w:spacing w:after="0"/>
        <w:ind w:firstLine="567"/>
        <w:jc w:val="both"/>
        <w:rPr>
          <w:rFonts w:ascii="Times New Roman" w:hAnsi="Times New Roman" w:cs="Times New Roman"/>
          <w:sz w:val="28"/>
          <w:szCs w:val="28"/>
          <w:lang w:val="uk-UA"/>
        </w:rPr>
      </w:pPr>
      <w:r w:rsidRPr="00D8769E">
        <w:rPr>
          <w:rFonts w:ascii="Times New Roman" w:hAnsi="Times New Roman" w:cs="Times New Roman"/>
          <w:sz w:val="28"/>
          <w:szCs w:val="28"/>
          <w:shd w:val="clear" w:color="auto" w:fill="FFFFFF"/>
          <w:lang w:val="uk-UA"/>
        </w:rPr>
        <w:t xml:space="preserve">Згідно вимог п. 2 розділу II Порядку </w:t>
      </w:r>
      <w:r w:rsidRPr="00D8769E">
        <w:rPr>
          <w:rFonts w:ascii="Times New Roman" w:hAnsi="Times New Roman" w:cs="Times New Roman"/>
          <w:sz w:val="28"/>
          <w:szCs w:val="28"/>
          <w:lang w:val="uk-UA"/>
        </w:rPr>
        <w:t>інформування споживачів про намір зміни цін/тарифів на комунальні послуги з обґрунтуванням такої необхідності, затвердженого наказом Міністерства регіонального розвитку, будівництва та житлово – комунального господарства України від 05.06.2018 року № 130 (далі – Порядок) протягом 5 робочих днів з дня подання відповідних розрахунків до органу, уповноваженого встановлювати тарифи, виконавці комунальних послуг інформують споживачів про намір здійснити зміну тарифів (або встановити тарифи) у спосіб, визначений цим Порядком, та доводять до відома споживачів інформацію, передбачену цим Порядком.</w:t>
      </w:r>
    </w:p>
    <w:p w:rsidR="00D8769E" w:rsidRPr="00D8769E" w:rsidRDefault="00D8769E" w:rsidP="002433E3">
      <w:pPr>
        <w:spacing w:after="0"/>
        <w:jc w:val="both"/>
        <w:rPr>
          <w:rFonts w:ascii="Times New Roman" w:hAnsi="Times New Roman" w:cs="Times New Roman"/>
          <w:sz w:val="28"/>
          <w:szCs w:val="28"/>
          <w:lang w:val="uk-UA"/>
        </w:rPr>
      </w:pPr>
    </w:p>
    <w:p w:rsidR="00757FFE" w:rsidRDefault="002433E3" w:rsidP="00FB0D4C">
      <w:pPr>
        <w:jc w:val="center"/>
        <w:rPr>
          <w:rFonts w:ascii="Times New Roman" w:hAnsi="Times New Roman" w:cs="Times New Roman"/>
          <w:b/>
          <w:sz w:val="28"/>
          <w:szCs w:val="28"/>
          <w:lang w:val="uk-UA"/>
        </w:rPr>
      </w:pPr>
      <w:r w:rsidRPr="00D8769E">
        <w:rPr>
          <w:rFonts w:ascii="Times New Roman" w:hAnsi="Times New Roman" w:cs="Times New Roman"/>
          <w:b/>
          <w:sz w:val="28"/>
          <w:szCs w:val="28"/>
          <w:lang w:val="uk-UA"/>
        </w:rPr>
        <w:t>Загальний розмір планованого тарифу, поданого до органу, уповноваженого встановлювати тарифи, та його структура (плановані витрати за елементами, прибуток, податок на додану вартість)</w:t>
      </w:r>
    </w:p>
    <w:p w:rsidR="00757FFE" w:rsidRPr="008372E9" w:rsidRDefault="00757FFE" w:rsidP="00757FFE">
      <w:pPr>
        <w:spacing w:before="84" w:after="0" w:line="273" w:lineRule="auto"/>
        <w:ind w:left="2809" w:right="39" w:hanging="2435"/>
        <w:jc w:val="center"/>
        <w:rPr>
          <w:rFonts w:ascii="Times New Roman" w:hAnsi="Times New Roman" w:cs="Times New Roman"/>
          <w:w w:val="105"/>
          <w:sz w:val="28"/>
          <w:szCs w:val="24"/>
          <w:lang w:val="uk-UA"/>
        </w:rPr>
      </w:pPr>
      <w:r w:rsidRPr="008372E9">
        <w:rPr>
          <w:rFonts w:ascii="Times New Roman" w:hAnsi="Times New Roman" w:cs="Times New Roman"/>
          <w:w w:val="105"/>
          <w:sz w:val="28"/>
          <w:szCs w:val="24"/>
          <w:lang w:val="uk-UA"/>
        </w:rPr>
        <w:t xml:space="preserve">Розрахунок </w:t>
      </w:r>
      <w:r w:rsidR="00225A9D">
        <w:rPr>
          <w:rFonts w:ascii="Times New Roman" w:hAnsi="Times New Roman" w:cs="Times New Roman"/>
          <w:w w:val="105"/>
          <w:sz w:val="28"/>
          <w:szCs w:val="24"/>
          <w:lang w:val="uk-UA"/>
        </w:rPr>
        <w:t>повної собівартості та середньозваженого</w:t>
      </w:r>
      <w:r w:rsidRPr="008372E9">
        <w:rPr>
          <w:rFonts w:ascii="Times New Roman" w:hAnsi="Times New Roman" w:cs="Times New Roman"/>
          <w:w w:val="105"/>
          <w:sz w:val="28"/>
          <w:szCs w:val="24"/>
          <w:lang w:val="uk-UA"/>
        </w:rPr>
        <w:t xml:space="preserve"> тарифу на послугу з централізованого водопостачання</w:t>
      </w:r>
      <w:r w:rsidR="00225A9D">
        <w:rPr>
          <w:rFonts w:ascii="Times New Roman" w:hAnsi="Times New Roman" w:cs="Times New Roman"/>
          <w:w w:val="105"/>
          <w:sz w:val="28"/>
          <w:szCs w:val="24"/>
          <w:lang w:val="uk-UA"/>
        </w:rPr>
        <w:t xml:space="preserve"> на плановий період з 01 «серпня» 2025 року</w:t>
      </w:r>
      <w:r w:rsidRPr="008372E9">
        <w:rPr>
          <w:rFonts w:ascii="Times New Roman" w:hAnsi="Times New Roman" w:cs="Times New Roman"/>
          <w:w w:val="105"/>
          <w:sz w:val="28"/>
          <w:szCs w:val="24"/>
          <w:lang w:val="uk-UA"/>
        </w:rPr>
        <w:t xml:space="preserve"> </w:t>
      </w:r>
    </w:p>
    <w:p w:rsidR="00757FFE" w:rsidRPr="008372E9" w:rsidRDefault="00757FFE" w:rsidP="00757FFE">
      <w:pPr>
        <w:spacing w:before="84" w:after="0" w:line="273" w:lineRule="auto"/>
        <w:ind w:left="2809" w:right="39" w:hanging="2435"/>
        <w:jc w:val="center"/>
        <w:rPr>
          <w:rFonts w:ascii="Times New Roman" w:hAnsi="Times New Roman" w:cs="Times New Roman"/>
          <w:b/>
          <w:sz w:val="28"/>
          <w:szCs w:val="24"/>
          <w:lang w:val="uk-UA"/>
        </w:rPr>
      </w:pPr>
      <w:r w:rsidRPr="008372E9">
        <w:rPr>
          <w:rFonts w:ascii="Times New Roman" w:hAnsi="Times New Roman" w:cs="Times New Roman"/>
          <w:b/>
          <w:w w:val="105"/>
          <w:sz w:val="28"/>
          <w:szCs w:val="24"/>
          <w:lang w:val="uk-UA"/>
        </w:rPr>
        <w:t>Комунальне підприємство "Надія"</w:t>
      </w:r>
      <w:r w:rsidRPr="008372E9">
        <w:rPr>
          <w:rFonts w:ascii="Times New Roman" w:hAnsi="Times New Roman" w:cs="Times New Roman"/>
          <w:b/>
          <w:spacing w:val="40"/>
          <w:w w:val="105"/>
          <w:sz w:val="28"/>
          <w:szCs w:val="24"/>
          <w:lang w:val="uk-UA"/>
        </w:rPr>
        <w:t xml:space="preserve"> </w:t>
      </w:r>
      <w:proofErr w:type="spellStart"/>
      <w:r w:rsidRPr="008372E9">
        <w:rPr>
          <w:rFonts w:ascii="Times New Roman" w:hAnsi="Times New Roman" w:cs="Times New Roman"/>
          <w:b/>
          <w:w w:val="105"/>
          <w:sz w:val="28"/>
          <w:szCs w:val="24"/>
          <w:lang w:val="uk-UA"/>
        </w:rPr>
        <w:t>Фонтанської</w:t>
      </w:r>
      <w:proofErr w:type="spellEnd"/>
      <w:r w:rsidRPr="008372E9">
        <w:rPr>
          <w:rFonts w:ascii="Times New Roman" w:hAnsi="Times New Roman" w:cs="Times New Roman"/>
          <w:b/>
          <w:spacing w:val="40"/>
          <w:w w:val="105"/>
          <w:sz w:val="28"/>
          <w:szCs w:val="24"/>
          <w:lang w:val="uk-UA"/>
        </w:rPr>
        <w:t xml:space="preserve"> </w:t>
      </w:r>
      <w:r w:rsidRPr="008372E9">
        <w:rPr>
          <w:rFonts w:ascii="Times New Roman" w:hAnsi="Times New Roman" w:cs="Times New Roman"/>
          <w:b/>
          <w:w w:val="105"/>
          <w:sz w:val="28"/>
          <w:szCs w:val="24"/>
          <w:lang w:val="uk-UA"/>
        </w:rPr>
        <w:t>сільської</w:t>
      </w:r>
      <w:r w:rsidRPr="008372E9">
        <w:rPr>
          <w:rFonts w:ascii="Times New Roman" w:hAnsi="Times New Roman" w:cs="Times New Roman"/>
          <w:b/>
          <w:spacing w:val="40"/>
          <w:w w:val="105"/>
          <w:sz w:val="28"/>
          <w:szCs w:val="24"/>
          <w:lang w:val="uk-UA"/>
        </w:rPr>
        <w:t xml:space="preserve"> </w:t>
      </w:r>
      <w:r w:rsidRPr="008372E9">
        <w:rPr>
          <w:rFonts w:ascii="Times New Roman" w:hAnsi="Times New Roman" w:cs="Times New Roman"/>
          <w:b/>
          <w:w w:val="105"/>
          <w:sz w:val="28"/>
          <w:szCs w:val="24"/>
          <w:lang w:val="uk-UA"/>
        </w:rPr>
        <w:t>ради</w:t>
      </w:r>
      <w:r w:rsidRPr="008372E9">
        <w:rPr>
          <w:rFonts w:ascii="Times New Roman" w:hAnsi="Times New Roman" w:cs="Times New Roman"/>
          <w:b/>
          <w:spacing w:val="40"/>
          <w:w w:val="105"/>
          <w:sz w:val="28"/>
          <w:szCs w:val="24"/>
          <w:lang w:val="uk-UA"/>
        </w:rPr>
        <w:t xml:space="preserve"> </w:t>
      </w:r>
      <w:r w:rsidRPr="008372E9">
        <w:rPr>
          <w:rFonts w:ascii="Times New Roman" w:hAnsi="Times New Roman" w:cs="Times New Roman"/>
          <w:w w:val="105"/>
          <w:sz w:val="28"/>
          <w:szCs w:val="24"/>
          <w:lang w:val="uk-UA"/>
        </w:rPr>
        <w:t>(ЄДРПОУ</w:t>
      </w:r>
      <w:r w:rsidRPr="008372E9">
        <w:rPr>
          <w:rFonts w:ascii="Times New Roman" w:hAnsi="Times New Roman" w:cs="Times New Roman"/>
          <w:spacing w:val="40"/>
          <w:w w:val="105"/>
          <w:sz w:val="28"/>
          <w:szCs w:val="24"/>
          <w:lang w:val="uk-UA"/>
        </w:rPr>
        <w:t xml:space="preserve"> </w:t>
      </w:r>
      <w:r w:rsidRPr="008372E9">
        <w:rPr>
          <w:rFonts w:ascii="Times New Roman" w:hAnsi="Times New Roman" w:cs="Times New Roman"/>
          <w:w w:val="105"/>
          <w:sz w:val="28"/>
          <w:szCs w:val="24"/>
          <w:lang w:val="uk-UA"/>
        </w:rPr>
        <w:t>37681065)</w:t>
      </w:r>
      <w:r w:rsidRPr="008372E9">
        <w:rPr>
          <w:rFonts w:ascii="Times New Roman" w:hAnsi="Times New Roman" w:cs="Times New Roman"/>
          <w:spacing w:val="40"/>
          <w:w w:val="105"/>
          <w:sz w:val="28"/>
          <w:szCs w:val="24"/>
          <w:lang w:val="uk-UA"/>
        </w:rPr>
        <w:t xml:space="preserve"> </w:t>
      </w:r>
    </w:p>
    <w:p w:rsidR="00757FFE" w:rsidRPr="008372E9" w:rsidRDefault="00757FFE" w:rsidP="00757FFE">
      <w:pPr>
        <w:pStyle w:val="a3"/>
        <w:spacing w:before="9"/>
        <w:rPr>
          <w:rFonts w:ascii="Times New Roman" w:hAnsi="Times New Roman" w:cs="Times New Roman"/>
          <w:b/>
          <w:sz w:val="24"/>
          <w:szCs w:val="24"/>
        </w:rPr>
      </w:pPr>
    </w:p>
    <w:tbl>
      <w:tblPr>
        <w:tblW w:w="13500" w:type="dxa"/>
        <w:tblLook w:val="04A0" w:firstRow="1" w:lastRow="0" w:firstColumn="1" w:lastColumn="0" w:noHBand="0" w:noVBand="1"/>
      </w:tblPr>
      <w:tblGrid>
        <w:gridCol w:w="276"/>
        <w:gridCol w:w="276"/>
        <w:gridCol w:w="4308"/>
        <w:gridCol w:w="960"/>
        <w:gridCol w:w="1116"/>
        <w:gridCol w:w="1102"/>
        <w:gridCol w:w="1116"/>
        <w:gridCol w:w="1102"/>
        <w:gridCol w:w="1116"/>
        <w:gridCol w:w="1102"/>
        <w:gridCol w:w="1116"/>
        <w:gridCol w:w="1102"/>
      </w:tblGrid>
      <w:tr w:rsidR="00FB0D4C" w:rsidRPr="00FB0D4C" w:rsidTr="00FB0D4C">
        <w:trPr>
          <w:trHeight w:val="300"/>
        </w:trPr>
        <w:tc>
          <w:tcPr>
            <w:tcW w:w="4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Показники</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Код рядка</w:t>
            </w:r>
          </w:p>
        </w:tc>
        <w:tc>
          <w:tcPr>
            <w:tcW w:w="3840" w:type="dxa"/>
            <w:gridSpan w:val="4"/>
            <w:tcBorders>
              <w:top w:val="single" w:sz="4" w:space="0" w:color="000000"/>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Фактично</w:t>
            </w:r>
          </w:p>
        </w:tc>
        <w:tc>
          <w:tcPr>
            <w:tcW w:w="19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Передбачено чинним тарифом</w:t>
            </w:r>
          </w:p>
        </w:tc>
        <w:tc>
          <w:tcPr>
            <w:tcW w:w="19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Плановий період</w:t>
            </w:r>
          </w:p>
        </w:tc>
      </w:tr>
      <w:tr w:rsidR="00FB0D4C" w:rsidRPr="00FB0D4C" w:rsidTr="00FB0D4C">
        <w:trPr>
          <w:trHeight w:val="300"/>
        </w:trPr>
        <w:tc>
          <w:tcPr>
            <w:tcW w:w="4860" w:type="dxa"/>
            <w:gridSpan w:val="3"/>
            <w:vMerge/>
            <w:tcBorders>
              <w:top w:val="single" w:sz="4" w:space="0" w:color="000000"/>
              <w:left w:val="single" w:sz="4" w:space="0" w:color="000000"/>
              <w:bottom w:val="single" w:sz="4" w:space="0" w:color="000000"/>
              <w:right w:val="single" w:sz="4" w:space="0" w:color="000000"/>
            </w:tcBorders>
            <w:vAlign w:val="center"/>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p>
        </w:tc>
        <w:tc>
          <w:tcPr>
            <w:tcW w:w="1920" w:type="dxa"/>
            <w:gridSpan w:val="2"/>
            <w:tcBorders>
              <w:top w:val="single" w:sz="4" w:space="0" w:color="000000"/>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попередній до базового 2023 рік</w:t>
            </w:r>
          </w:p>
        </w:tc>
        <w:tc>
          <w:tcPr>
            <w:tcW w:w="1920" w:type="dxa"/>
            <w:gridSpan w:val="2"/>
            <w:tcBorders>
              <w:top w:val="single" w:sz="4" w:space="0" w:color="000000"/>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базовий період 2024 рік</w:t>
            </w: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p>
        </w:tc>
        <w:tc>
          <w:tcPr>
            <w:tcW w:w="1920" w:type="dxa"/>
            <w:gridSpan w:val="2"/>
            <w:vMerge/>
            <w:tcBorders>
              <w:top w:val="single" w:sz="4" w:space="0" w:color="000000"/>
              <w:left w:val="single" w:sz="4" w:space="0" w:color="000000"/>
              <w:bottom w:val="single" w:sz="4" w:space="0" w:color="000000"/>
              <w:right w:val="single" w:sz="4" w:space="0" w:color="000000"/>
            </w:tcBorders>
            <w:vAlign w:val="center"/>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p>
        </w:tc>
      </w:tr>
      <w:tr w:rsidR="00FB0D4C" w:rsidRPr="00FB0D4C" w:rsidTr="00FB0D4C">
        <w:trPr>
          <w:trHeight w:val="600"/>
        </w:trPr>
        <w:tc>
          <w:tcPr>
            <w:tcW w:w="4860" w:type="dxa"/>
            <w:gridSpan w:val="3"/>
            <w:vMerge/>
            <w:tcBorders>
              <w:top w:val="single" w:sz="4" w:space="0" w:color="000000"/>
              <w:left w:val="single" w:sz="4" w:space="0" w:color="000000"/>
              <w:bottom w:val="single" w:sz="4" w:space="0" w:color="000000"/>
              <w:right w:val="single" w:sz="4" w:space="0" w:color="000000"/>
            </w:tcBorders>
            <w:vAlign w:val="center"/>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p>
        </w:tc>
        <w:tc>
          <w:tcPr>
            <w:tcW w:w="960" w:type="dxa"/>
            <w:tcBorders>
              <w:top w:val="nil"/>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 xml:space="preserve">усього, </w:t>
            </w:r>
            <w:proofErr w:type="spellStart"/>
            <w:r w:rsidRPr="00FB0D4C">
              <w:rPr>
                <w:rFonts w:ascii="Times New Roman" w:eastAsia="Times New Roman" w:hAnsi="Times New Roman" w:cs="Times New Roman"/>
                <w:b/>
                <w:bCs/>
                <w:color w:val="000000"/>
                <w:sz w:val="24"/>
                <w:szCs w:val="24"/>
                <w:lang w:val="uk-UA" w:eastAsia="ru-RU"/>
              </w:rPr>
              <w:t>тис.грн</w:t>
            </w:r>
            <w:proofErr w:type="spellEnd"/>
            <w:r w:rsidRPr="00FB0D4C">
              <w:rPr>
                <w:rFonts w:ascii="Times New Roman" w:eastAsia="Times New Roman" w:hAnsi="Times New Roman" w:cs="Times New Roman"/>
                <w:b/>
                <w:bCs/>
                <w:color w:val="000000"/>
                <w:sz w:val="24"/>
                <w:szCs w:val="24"/>
                <w:lang w:val="uk-UA" w:eastAsia="ru-RU"/>
              </w:rPr>
              <w:t>.</w:t>
            </w:r>
          </w:p>
        </w:tc>
        <w:tc>
          <w:tcPr>
            <w:tcW w:w="960" w:type="dxa"/>
            <w:tcBorders>
              <w:top w:val="nil"/>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грн/куб. м</w:t>
            </w:r>
          </w:p>
        </w:tc>
        <w:tc>
          <w:tcPr>
            <w:tcW w:w="960" w:type="dxa"/>
            <w:tcBorders>
              <w:top w:val="nil"/>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 xml:space="preserve">усього, </w:t>
            </w:r>
            <w:proofErr w:type="spellStart"/>
            <w:r w:rsidRPr="00FB0D4C">
              <w:rPr>
                <w:rFonts w:ascii="Times New Roman" w:eastAsia="Times New Roman" w:hAnsi="Times New Roman" w:cs="Times New Roman"/>
                <w:b/>
                <w:bCs/>
                <w:color w:val="000000"/>
                <w:sz w:val="24"/>
                <w:szCs w:val="24"/>
                <w:lang w:val="uk-UA" w:eastAsia="ru-RU"/>
              </w:rPr>
              <w:t>тис.грн</w:t>
            </w:r>
            <w:proofErr w:type="spellEnd"/>
            <w:r w:rsidRPr="00FB0D4C">
              <w:rPr>
                <w:rFonts w:ascii="Times New Roman" w:eastAsia="Times New Roman" w:hAnsi="Times New Roman" w:cs="Times New Roman"/>
                <w:b/>
                <w:bCs/>
                <w:color w:val="000000"/>
                <w:sz w:val="24"/>
                <w:szCs w:val="24"/>
                <w:lang w:val="uk-UA" w:eastAsia="ru-RU"/>
              </w:rPr>
              <w:t>.</w:t>
            </w:r>
          </w:p>
        </w:tc>
        <w:tc>
          <w:tcPr>
            <w:tcW w:w="960" w:type="dxa"/>
            <w:tcBorders>
              <w:top w:val="nil"/>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грн/куб. м</w:t>
            </w:r>
          </w:p>
        </w:tc>
        <w:tc>
          <w:tcPr>
            <w:tcW w:w="960" w:type="dxa"/>
            <w:tcBorders>
              <w:top w:val="nil"/>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 xml:space="preserve">усього, </w:t>
            </w:r>
            <w:proofErr w:type="spellStart"/>
            <w:r w:rsidRPr="00FB0D4C">
              <w:rPr>
                <w:rFonts w:ascii="Times New Roman" w:eastAsia="Times New Roman" w:hAnsi="Times New Roman" w:cs="Times New Roman"/>
                <w:b/>
                <w:bCs/>
                <w:color w:val="000000"/>
                <w:sz w:val="24"/>
                <w:szCs w:val="24"/>
                <w:lang w:val="uk-UA" w:eastAsia="ru-RU"/>
              </w:rPr>
              <w:t>тис.грн</w:t>
            </w:r>
            <w:proofErr w:type="spellEnd"/>
            <w:r w:rsidRPr="00FB0D4C">
              <w:rPr>
                <w:rFonts w:ascii="Times New Roman" w:eastAsia="Times New Roman" w:hAnsi="Times New Roman" w:cs="Times New Roman"/>
                <w:b/>
                <w:bCs/>
                <w:color w:val="000000"/>
                <w:sz w:val="24"/>
                <w:szCs w:val="24"/>
                <w:lang w:val="uk-UA" w:eastAsia="ru-RU"/>
              </w:rPr>
              <w:t>.</w:t>
            </w:r>
          </w:p>
        </w:tc>
        <w:tc>
          <w:tcPr>
            <w:tcW w:w="960" w:type="dxa"/>
            <w:tcBorders>
              <w:top w:val="nil"/>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грн/куб. м</w:t>
            </w:r>
          </w:p>
        </w:tc>
        <w:tc>
          <w:tcPr>
            <w:tcW w:w="960" w:type="dxa"/>
            <w:tcBorders>
              <w:top w:val="nil"/>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 xml:space="preserve">усього, </w:t>
            </w:r>
            <w:proofErr w:type="spellStart"/>
            <w:r w:rsidRPr="00FB0D4C">
              <w:rPr>
                <w:rFonts w:ascii="Times New Roman" w:eastAsia="Times New Roman" w:hAnsi="Times New Roman" w:cs="Times New Roman"/>
                <w:b/>
                <w:bCs/>
                <w:color w:val="000000"/>
                <w:sz w:val="24"/>
                <w:szCs w:val="24"/>
                <w:lang w:val="uk-UA" w:eastAsia="ru-RU"/>
              </w:rPr>
              <w:t>тис.грн</w:t>
            </w:r>
            <w:proofErr w:type="spellEnd"/>
            <w:r w:rsidRPr="00FB0D4C">
              <w:rPr>
                <w:rFonts w:ascii="Times New Roman" w:eastAsia="Times New Roman" w:hAnsi="Times New Roman" w:cs="Times New Roman"/>
                <w:b/>
                <w:bCs/>
                <w:color w:val="000000"/>
                <w:sz w:val="24"/>
                <w:szCs w:val="24"/>
                <w:lang w:val="uk-UA" w:eastAsia="ru-RU"/>
              </w:rPr>
              <w:t>.</w:t>
            </w:r>
          </w:p>
        </w:tc>
        <w:tc>
          <w:tcPr>
            <w:tcW w:w="960" w:type="dxa"/>
            <w:tcBorders>
              <w:top w:val="nil"/>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грн/куб. м</w:t>
            </w:r>
          </w:p>
        </w:tc>
      </w:tr>
      <w:tr w:rsidR="00FB0D4C" w:rsidRPr="00FB0D4C" w:rsidTr="00FB0D4C">
        <w:trPr>
          <w:trHeight w:val="300"/>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Виробнича собівартість, усього, зокрема:</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15653,5</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14,794</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15671,09</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13,908</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15335,93</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14,494</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22340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21,276</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4640"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Прямі витрати, усього</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13641,16</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12,892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14527,4</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12,893</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12405,17</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11,724</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19392,12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18,469</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lastRenderedPageBreak/>
              <w:t> </w:t>
            </w:r>
          </w:p>
        </w:tc>
        <w:tc>
          <w:tcPr>
            <w:tcW w:w="4640"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прямі матеріальні витрати, зокрема:</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11763,45</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11,117</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12272,5</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10,891</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9700,85</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9,168</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15939,58</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15,181</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4420" w:type="dxa"/>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покупна вода</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4</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11763,45</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11,117</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12272,5</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10,891</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9700,85</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9,168</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15939,58</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15,181</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4420" w:type="dxa"/>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покупна вода у природному стані</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5</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4420" w:type="dxa"/>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електроенергія</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6</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4420" w:type="dxa"/>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реагенти</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7</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4420" w:type="dxa"/>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інші прямі матеріальні витрати</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8</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4640"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прямі витрати на оплату праці</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9</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1521,141</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1,438</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1662,9</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1,476</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2198,7</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2,078</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2623,32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2,498</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4640"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інші прямі витрати, зокрема:</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356,563</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0,337</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592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0,525</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505,622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0,478</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829,22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0,79</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4420" w:type="dxa"/>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єдиний внесок на загальнообов’язкове державне соціальне страхування працівників</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11</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334,641</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0,316</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362,3</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0,322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483,7</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0,457</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577,13</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0,55</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4420" w:type="dxa"/>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амортизація основних виробничих засобів та нематеріальних активів, безпосередньо пов’язаних із наданням послуги</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21,922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0,021</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0,025</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21,922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0,021</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0,027</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220" w:type="dxa"/>
            <w:tcBorders>
              <w:top w:val="nil"/>
              <w:left w:val="nil"/>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4420" w:type="dxa"/>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інші прямі витрати</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13</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201,7</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0,179</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224,09</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0,213</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4640"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Загальновиробничі витрати (безпосередньо віднесені до виду діяльності)</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14</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1523,386</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1,44</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442,53</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0,393</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2448,21</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2,314</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1661,93</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1,583</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4640"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Загальновиробничі витрати (розподілені)</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15</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488,961</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0,462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701,159</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0,622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482,552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0,456</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1285,945</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1,225</w:t>
            </w:r>
          </w:p>
        </w:tc>
      </w:tr>
      <w:tr w:rsidR="00FB0D4C" w:rsidRPr="00FB0D4C" w:rsidTr="00FB0D4C">
        <w:trPr>
          <w:trHeight w:val="300"/>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Адміністративні витрати</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16</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1614,46</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1,526</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1692,342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1,502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1864,821</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1,762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2096,071</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1,996</w:t>
            </w:r>
          </w:p>
        </w:tc>
      </w:tr>
      <w:tr w:rsidR="00FB0D4C" w:rsidRPr="00FB0D4C" w:rsidTr="00FB0D4C">
        <w:trPr>
          <w:trHeight w:val="300"/>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Витрати на збут</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17</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2178,93</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2,059</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r>
      <w:tr w:rsidR="00FB0D4C" w:rsidRPr="00FB0D4C" w:rsidTr="00FB0D4C">
        <w:trPr>
          <w:trHeight w:val="300"/>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Інші операційні витрати</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18</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r>
      <w:tr w:rsidR="00FB0D4C" w:rsidRPr="00FB0D4C" w:rsidTr="00FB0D4C">
        <w:trPr>
          <w:trHeight w:val="300"/>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Фінансові витрати</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19</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r>
      <w:tr w:rsidR="00FB0D4C" w:rsidRPr="00FB0D4C" w:rsidTr="00FB0D4C">
        <w:trPr>
          <w:trHeight w:val="300"/>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Усього витрат повної собівартості</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19446,89</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18,379</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17363,43</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15,41</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17200,76</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16,256</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24436,07</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23,272</w:t>
            </w:r>
          </w:p>
        </w:tc>
      </w:tr>
      <w:tr w:rsidR="00FB0D4C" w:rsidRPr="00FB0D4C" w:rsidTr="00FB0D4C">
        <w:trPr>
          <w:trHeight w:val="300"/>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Витрати на відшкодування втрат</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21</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r>
      <w:tr w:rsidR="00FB0D4C" w:rsidRPr="00FB0D4C" w:rsidTr="00FB0D4C">
        <w:trPr>
          <w:trHeight w:val="300"/>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Планований прибуток</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1153,383</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1,098</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4640"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податок на прибуток</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23</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175,94</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0,168</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4640"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дивіденди</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24</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4640"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резервний фонд (капітал)</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25</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4640"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на розвиток виробництва (виробничі інвестиції)</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26</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4640"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інше використання прибутку</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27</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977,443</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0,931</w:t>
            </w:r>
          </w:p>
        </w:tc>
      </w:tr>
      <w:tr w:rsidR="00FB0D4C" w:rsidRPr="00FB0D4C" w:rsidTr="00FB0D4C">
        <w:trPr>
          <w:trHeight w:val="300"/>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Вартість водопостачання для споживачів за відповідними тарифами</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19446,89</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18,379</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17363,43</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15,41</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17200,76</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16,256</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25589,45</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24,371</w:t>
            </w:r>
          </w:p>
        </w:tc>
      </w:tr>
      <w:tr w:rsidR="00FB0D4C" w:rsidRPr="00FB0D4C" w:rsidTr="00FB0D4C">
        <w:trPr>
          <w:trHeight w:val="300"/>
        </w:trPr>
        <w:tc>
          <w:tcPr>
            <w:tcW w:w="48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lastRenderedPageBreak/>
              <w:t>Обсяг водопостачання споживачам, усього, зокрема на потреби (тис. куб. м):</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29</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1058,12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X</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1126,8</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X</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1058,12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X</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1050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X</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4640"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населення</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30</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985,81</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1006,2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985,81</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908,4</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4640"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бюджетних установ та організацій</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31</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11,975</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6,6</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11,975</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6,6</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4640"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інших споживачів</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32</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60,335</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114</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60,335</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135</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r>
      <w:tr w:rsidR="00FB0D4C" w:rsidRPr="00FB0D4C" w:rsidTr="00FB0D4C">
        <w:trPr>
          <w:trHeight w:val="300"/>
        </w:trPr>
        <w:tc>
          <w:tcPr>
            <w:tcW w:w="220"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4640"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інших водопровідно-каналізаційних господарств</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33</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r>
      <w:tr w:rsidR="00FB0D4C" w:rsidRPr="00FB0D4C" w:rsidTr="00FB0D4C">
        <w:trPr>
          <w:trHeight w:val="300"/>
        </w:trPr>
        <w:tc>
          <w:tcPr>
            <w:tcW w:w="4860" w:type="dxa"/>
            <w:gridSpan w:val="3"/>
            <w:tcBorders>
              <w:top w:val="single" w:sz="4" w:space="0" w:color="000000"/>
              <w:left w:val="single" w:sz="4" w:space="0" w:color="000000"/>
              <w:bottom w:val="nil"/>
              <w:right w:val="single" w:sz="4" w:space="0" w:color="000000"/>
            </w:tcBorders>
            <w:shd w:val="clear" w:color="000000" w:fill="DAEEF3"/>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Середньозважений тариф, без ПДВ</w:t>
            </w:r>
          </w:p>
        </w:tc>
        <w:tc>
          <w:tcPr>
            <w:tcW w:w="960" w:type="dxa"/>
            <w:tcBorders>
              <w:top w:val="nil"/>
              <w:left w:val="nil"/>
              <w:bottom w:val="nil"/>
              <w:right w:val="single" w:sz="4" w:space="0" w:color="000000"/>
            </w:tcBorders>
            <w:shd w:val="clear" w:color="000000" w:fill="DAEEF3"/>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34</w:t>
            </w:r>
          </w:p>
        </w:tc>
        <w:tc>
          <w:tcPr>
            <w:tcW w:w="960" w:type="dxa"/>
            <w:tcBorders>
              <w:top w:val="nil"/>
              <w:left w:val="nil"/>
              <w:bottom w:val="nil"/>
              <w:right w:val="single" w:sz="4" w:space="0" w:color="000000"/>
            </w:tcBorders>
            <w:shd w:val="clear" w:color="000000" w:fill="DAEEF3"/>
            <w:noWrap/>
            <w:vAlign w:val="bottom"/>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X</w:t>
            </w:r>
          </w:p>
        </w:tc>
        <w:tc>
          <w:tcPr>
            <w:tcW w:w="960" w:type="dxa"/>
            <w:tcBorders>
              <w:top w:val="nil"/>
              <w:left w:val="nil"/>
              <w:bottom w:val="nil"/>
              <w:right w:val="single" w:sz="4" w:space="0" w:color="000000"/>
            </w:tcBorders>
            <w:shd w:val="clear" w:color="000000" w:fill="DAEEF3"/>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18,379</w:t>
            </w:r>
          </w:p>
        </w:tc>
        <w:tc>
          <w:tcPr>
            <w:tcW w:w="960" w:type="dxa"/>
            <w:tcBorders>
              <w:top w:val="nil"/>
              <w:left w:val="nil"/>
              <w:bottom w:val="nil"/>
              <w:right w:val="single" w:sz="4" w:space="0" w:color="000000"/>
            </w:tcBorders>
            <w:shd w:val="clear" w:color="000000" w:fill="DAEEF3"/>
            <w:noWrap/>
            <w:vAlign w:val="bottom"/>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X</w:t>
            </w:r>
          </w:p>
        </w:tc>
        <w:tc>
          <w:tcPr>
            <w:tcW w:w="960" w:type="dxa"/>
            <w:tcBorders>
              <w:top w:val="nil"/>
              <w:left w:val="nil"/>
              <w:bottom w:val="nil"/>
              <w:right w:val="single" w:sz="4" w:space="0" w:color="000000"/>
            </w:tcBorders>
            <w:shd w:val="clear" w:color="000000" w:fill="DAEEF3"/>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15,41</w:t>
            </w:r>
          </w:p>
        </w:tc>
        <w:tc>
          <w:tcPr>
            <w:tcW w:w="960" w:type="dxa"/>
            <w:tcBorders>
              <w:top w:val="nil"/>
              <w:left w:val="nil"/>
              <w:bottom w:val="nil"/>
              <w:right w:val="single" w:sz="4" w:space="0" w:color="000000"/>
            </w:tcBorders>
            <w:shd w:val="clear" w:color="000000" w:fill="DAEEF3"/>
            <w:noWrap/>
            <w:vAlign w:val="bottom"/>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X</w:t>
            </w:r>
          </w:p>
        </w:tc>
        <w:tc>
          <w:tcPr>
            <w:tcW w:w="960" w:type="dxa"/>
            <w:tcBorders>
              <w:top w:val="nil"/>
              <w:left w:val="nil"/>
              <w:bottom w:val="nil"/>
              <w:right w:val="single" w:sz="4" w:space="0" w:color="000000"/>
            </w:tcBorders>
            <w:shd w:val="clear" w:color="000000" w:fill="DAEEF3"/>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16,256</w:t>
            </w:r>
          </w:p>
        </w:tc>
        <w:tc>
          <w:tcPr>
            <w:tcW w:w="960" w:type="dxa"/>
            <w:tcBorders>
              <w:top w:val="nil"/>
              <w:left w:val="nil"/>
              <w:bottom w:val="nil"/>
              <w:right w:val="single" w:sz="4" w:space="0" w:color="000000"/>
            </w:tcBorders>
            <w:shd w:val="clear" w:color="000000" w:fill="DAEEF3"/>
            <w:noWrap/>
            <w:vAlign w:val="bottom"/>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X</w:t>
            </w:r>
          </w:p>
        </w:tc>
        <w:tc>
          <w:tcPr>
            <w:tcW w:w="960" w:type="dxa"/>
            <w:tcBorders>
              <w:top w:val="nil"/>
              <w:left w:val="nil"/>
              <w:bottom w:val="nil"/>
              <w:right w:val="single" w:sz="4" w:space="0" w:color="000000"/>
            </w:tcBorders>
            <w:shd w:val="clear" w:color="000000" w:fill="DAEEF3"/>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24,371</w:t>
            </w:r>
          </w:p>
        </w:tc>
      </w:tr>
      <w:tr w:rsidR="00FB0D4C" w:rsidRPr="00FB0D4C" w:rsidTr="00FB0D4C">
        <w:trPr>
          <w:trHeight w:val="300"/>
        </w:trPr>
        <w:tc>
          <w:tcPr>
            <w:tcW w:w="4860" w:type="dxa"/>
            <w:gridSpan w:val="3"/>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proofErr w:type="spellStart"/>
            <w:r w:rsidRPr="00FB0D4C">
              <w:rPr>
                <w:rFonts w:ascii="Times New Roman" w:eastAsia="Times New Roman" w:hAnsi="Times New Roman" w:cs="Times New Roman"/>
                <w:b/>
                <w:bCs/>
                <w:color w:val="000000"/>
                <w:sz w:val="24"/>
                <w:szCs w:val="24"/>
                <w:lang w:val="uk-UA" w:eastAsia="ru-RU"/>
              </w:rPr>
              <w:t>Пдв</w:t>
            </w:r>
            <w:proofErr w:type="spellEnd"/>
          </w:p>
        </w:tc>
        <w:tc>
          <w:tcPr>
            <w:tcW w:w="960" w:type="dxa"/>
            <w:tcBorders>
              <w:top w:val="single" w:sz="4" w:space="0" w:color="auto"/>
              <w:left w:val="nil"/>
              <w:bottom w:val="single" w:sz="4" w:space="0" w:color="auto"/>
              <w:right w:val="single" w:sz="4" w:space="0" w:color="auto"/>
            </w:tcBorders>
            <w:shd w:val="clear" w:color="000000" w:fill="DAEEF3"/>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single" w:sz="4" w:space="0" w:color="auto"/>
              <w:left w:val="nil"/>
              <w:bottom w:val="single" w:sz="4" w:space="0" w:color="auto"/>
              <w:right w:val="single" w:sz="4" w:space="0" w:color="auto"/>
            </w:tcBorders>
            <w:shd w:val="clear" w:color="000000" w:fill="DAEEF3"/>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single" w:sz="4" w:space="0" w:color="auto"/>
              <w:left w:val="nil"/>
              <w:bottom w:val="single" w:sz="4" w:space="0" w:color="auto"/>
              <w:right w:val="single" w:sz="4" w:space="0" w:color="auto"/>
            </w:tcBorders>
            <w:shd w:val="clear" w:color="000000" w:fill="DAEEF3"/>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single" w:sz="4" w:space="0" w:color="auto"/>
              <w:left w:val="nil"/>
              <w:bottom w:val="single" w:sz="4" w:space="0" w:color="auto"/>
              <w:right w:val="single" w:sz="4" w:space="0" w:color="auto"/>
            </w:tcBorders>
            <w:shd w:val="clear" w:color="000000" w:fill="DAEEF3"/>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single" w:sz="4" w:space="0" w:color="auto"/>
              <w:left w:val="nil"/>
              <w:bottom w:val="single" w:sz="4" w:space="0" w:color="auto"/>
              <w:right w:val="single" w:sz="4" w:space="0" w:color="auto"/>
            </w:tcBorders>
            <w:shd w:val="clear" w:color="000000" w:fill="DAEEF3"/>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single" w:sz="4" w:space="0" w:color="auto"/>
              <w:left w:val="nil"/>
              <w:bottom w:val="single" w:sz="4" w:space="0" w:color="auto"/>
              <w:right w:val="single" w:sz="4" w:space="0" w:color="auto"/>
            </w:tcBorders>
            <w:shd w:val="clear" w:color="000000" w:fill="DAEEF3"/>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single" w:sz="4" w:space="0" w:color="auto"/>
              <w:left w:val="nil"/>
              <w:bottom w:val="single" w:sz="4" w:space="0" w:color="auto"/>
              <w:right w:val="single" w:sz="4" w:space="0" w:color="auto"/>
            </w:tcBorders>
            <w:shd w:val="clear" w:color="000000" w:fill="DAEEF3"/>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single" w:sz="4" w:space="0" w:color="auto"/>
              <w:left w:val="nil"/>
              <w:bottom w:val="single" w:sz="4" w:space="0" w:color="auto"/>
              <w:right w:val="single" w:sz="4" w:space="0" w:color="auto"/>
            </w:tcBorders>
            <w:shd w:val="clear" w:color="000000" w:fill="DAEEF3"/>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single" w:sz="4" w:space="0" w:color="auto"/>
              <w:left w:val="nil"/>
              <w:bottom w:val="single" w:sz="4" w:space="0" w:color="auto"/>
              <w:right w:val="single" w:sz="4" w:space="0" w:color="auto"/>
            </w:tcBorders>
            <w:shd w:val="clear" w:color="000000" w:fill="DAEEF3"/>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4,88</w:t>
            </w:r>
          </w:p>
        </w:tc>
      </w:tr>
      <w:tr w:rsidR="00FB0D4C" w:rsidRPr="00FB0D4C" w:rsidTr="00FB0D4C">
        <w:trPr>
          <w:trHeight w:val="300"/>
        </w:trPr>
        <w:tc>
          <w:tcPr>
            <w:tcW w:w="4860" w:type="dxa"/>
            <w:gridSpan w:val="3"/>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Тариф, з ПДВ</w:t>
            </w:r>
          </w:p>
        </w:tc>
        <w:tc>
          <w:tcPr>
            <w:tcW w:w="960" w:type="dxa"/>
            <w:tcBorders>
              <w:top w:val="nil"/>
              <w:left w:val="nil"/>
              <w:bottom w:val="single" w:sz="4" w:space="0" w:color="auto"/>
              <w:right w:val="single" w:sz="4" w:space="0" w:color="auto"/>
            </w:tcBorders>
            <w:shd w:val="clear" w:color="000000" w:fill="DAEEF3"/>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DAEEF3"/>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DAEEF3"/>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DAEEF3"/>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DAEEF3"/>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DAEEF3"/>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DAEEF3"/>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DAEEF3"/>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960" w:type="dxa"/>
            <w:tcBorders>
              <w:top w:val="nil"/>
              <w:left w:val="nil"/>
              <w:bottom w:val="single" w:sz="4" w:space="0" w:color="auto"/>
              <w:right w:val="single" w:sz="4" w:space="0" w:color="auto"/>
            </w:tcBorders>
            <w:shd w:val="clear" w:color="000000" w:fill="DAEEF3"/>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29,25</w:t>
            </w:r>
          </w:p>
        </w:tc>
      </w:tr>
    </w:tbl>
    <w:p w:rsidR="00757FFE" w:rsidRPr="008372E9" w:rsidRDefault="00757FFE" w:rsidP="00FB0D4C">
      <w:pPr>
        <w:rPr>
          <w:rFonts w:ascii="Times New Roman" w:hAnsi="Times New Roman" w:cs="Times New Roman"/>
          <w:sz w:val="28"/>
          <w:szCs w:val="24"/>
        </w:rPr>
      </w:pPr>
    </w:p>
    <w:p w:rsidR="00225A9D" w:rsidRPr="008372E9" w:rsidRDefault="00225A9D" w:rsidP="00225A9D">
      <w:pPr>
        <w:spacing w:before="84" w:after="0" w:line="273" w:lineRule="auto"/>
        <w:ind w:left="2809" w:right="39" w:hanging="2435"/>
        <w:jc w:val="center"/>
        <w:rPr>
          <w:rFonts w:ascii="Times New Roman" w:hAnsi="Times New Roman" w:cs="Times New Roman"/>
          <w:w w:val="105"/>
          <w:sz w:val="28"/>
          <w:szCs w:val="24"/>
          <w:lang w:val="uk-UA"/>
        </w:rPr>
      </w:pPr>
      <w:r w:rsidRPr="008372E9">
        <w:rPr>
          <w:rFonts w:ascii="Times New Roman" w:hAnsi="Times New Roman" w:cs="Times New Roman"/>
          <w:w w:val="105"/>
          <w:sz w:val="28"/>
          <w:szCs w:val="24"/>
          <w:lang w:val="uk-UA"/>
        </w:rPr>
        <w:t xml:space="preserve">Розрахунок </w:t>
      </w:r>
      <w:r>
        <w:rPr>
          <w:rFonts w:ascii="Times New Roman" w:hAnsi="Times New Roman" w:cs="Times New Roman"/>
          <w:w w:val="105"/>
          <w:sz w:val="28"/>
          <w:szCs w:val="24"/>
          <w:lang w:val="uk-UA"/>
        </w:rPr>
        <w:t>повної собівартості та середньозваженого</w:t>
      </w:r>
      <w:r w:rsidRPr="008372E9">
        <w:rPr>
          <w:rFonts w:ascii="Times New Roman" w:hAnsi="Times New Roman" w:cs="Times New Roman"/>
          <w:w w:val="105"/>
          <w:sz w:val="28"/>
          <w:szCs w:val="24"/>
          <w:lang w:val="uk-UA"/>
        </w:rPr>
        <w:t xml:space="preserve"> тарифу на послугу з</w:t>
      </w:r>
      <w:r>
        <w:rPr>
          <w:rFonts w:ascii="Times New Roman" w:hAnsi="Times New Roman" w:cs="Times New Roman"/>
          <w:w w:val="105"/>
          <w:sz w:val="28"/>
          <w:szCs w:val="24"/>
          <w:lang w:val="uk-UA"/>
        </w:rPr>
        <w:t xml:space="preserve"> централізованого водовідведення</w:t>
      </w:r>
      <w:bookmarkStart w:id="0" w:name="_GoBack"/>
      <w:bookmarkEnd w:id="0"/>
      <w:r>
        <w:rPr>
          <w:rFonts w:ascii="Times New Roman" w:hAnsi="Times New Roman" w:cs="Times New Roman"/>
          <w:w w:val="105"/>
          <w:sz w:val="28"/>
          <w:szCs w:val="24"/>
          <w:lang w:val="uk-UA"/>
        </w:rPr>
        <w:t xml:space="preserve"> на плановий період з 01 «серпня» 2025 року</w:t>
      </w:r>
      <w:r w:rsidRPr="008372E9">
        <w:rPr>
          <w:rFonts w:ascii="Times New Roman" w:hAnsi="Times New Roman" w:cs="Times New Roman"/>
          <w:w w:val="105"/>
          <w:sz w:val="28"/>
          <w:szCs w:val="24"/>
          <w:lang w:val="uk-UA"/>
        </w:rPr>
        <w:t xml:space="preserve"> </w:t>
      </w:r>
    </w:p>
    <w:p w:rsidR="00757FFE" w:rsidRPr="00225A9D" w:rsidRDefault="00757FFE" w:rsidP="00757FFE">
      <w:pPr>
        <w:spacing w:before="84" w:after="0" w:line="273" w:lineRule="auto"/>
        <w:ind w:left="2526" w:right="39" w:hanging="2464"/>
        <w:jc w:val="center"/>
        <w:rPr>
          <w:rFonts w:ascii="Times New Roman" w:hAnsi="Times New Roman" w:cs="Times New Roman"/>
          <w:b/>
          <w:sz w:val="28"/>
          <w:szCs w:val="24"/>
          <w:lang w:val="uk-UA"/>
        </w:rPr>
      </w:pPr>
      <w:r w:rsidRPr="00225A9D">
        <w:rPr>
          <w:rFonts w:ascii="Times New Roman" w:hAnsi="Times New Roman" w:cs="Times New Roman"/>
          <w:b/>
          <w:w w:val="105"/>
          <w:sz w:val="28"/>
          <w:szCs w:val="24"/>
          <w:lang w:val="uk-UA"/>
        </w:rPr>
        <w:t>Комунальне підприємство "Надія"</w:t>
      </w:r>
      <w:r w:rsidRPr="00225A9D">
        <w:rPr>
          <w:rFonts w:ascii="Times New Roman" w:hAnsi="Times New Roman" w:cs="Times New Roman"/>
          <w:b/>
          <w:spacing w:val="40"/>
          <w:w w:val="105"/>
          <w:sz w:val="28"/>
          <w:szCs w:val="24"/>
          <w:lang w:val="uk-UA"/>
        </w:rPr>
        <w:t xml:space="preserve"> </w:t>
      </w:r>
      <w:proofErr w:type="spellStart"/>
      <w:r w:rsidRPr="00225A9D">
        <w:rPr>
          <w:rFonts w:ascii="Times New Roman" w:hAnsi="Times New Roman" w:cs="Times New Roman"/>
          <w:b/>
          <w:w w:val="105"/>
          <w:sz w:val="28"/>
          <w:szCs w:val="24"/>
          <w:lang w:val="uk-UA"/>
        </w:rPr>
        <w:t>Фонтанської</w:t>
      </w:r>
      <w:proofErr w:type="spellEnd"/>
      <w:r w:rsidRPr="00225A9D">
        <w:rPr>
          <w:rFonts w:ascii="Times New Roman" w:hAnsi="Times New Roman" w:cs="Times New Roman"/>
          <w:b/>
          <w:spacing w:val="40"/>
          <w:w w:val="105"/>
          <w:sz w:val="28"/>
          <w:szCs w:val="24"/>
          <w:lang w:val="uk-UA"/>
        </w:rPr>
        <w:t xml:space="preserve"> </w:t>
      </w:r>
      <w:r w:rsidRPr="00225A9D">
        <w:rPr>
          <w:rFonts w:ascii="Times New Roman" w:hAnsi="Times New Roman" w:cs="Times New Roman"/>
          <w:b/>
          <w:w w:val="105"/>
          <w:sz w:val="28"/>
          <w:szCs w:val="24"/>
          <w:lang w:val="uk-UA"/>
        </w:rPr>
        <w:t>сільської</w:t>
      </w:r>
      <w:r w:rsidRPr="00225A9D">
        <w:rPr>
          <w:rFonts w:ascii="Times New Roman" w:hAnsi="Times New Roman" w:cs="Times New Roman"/>
          <w:b/>
          <w:spacing w:val="40"/>
          <w:w w:val="105"/>
          <w:sz w:val="28"/>
          <w:szCs w:val="24"/>
          <w:lang w:val="uk-UA"/>
        </w:rPr>
        <w:t xml:space="preserve"> </w:t>
      </w:r>
      <w:r w:rsidRPr="00225A9D">
        <w:rPr>
          <w:rFonts w:ascii="Times New Roman" w:hAnsi="Times New Roman" w:cs="Times New Roman"/>
          <w:b/>
          <w:w w:val="105"/>
          <w:sz w:val="28"/>
          <w:szCs w:val="24"/>
          <w:lang w:val="uk-UA"/>
        </w:rPr>
        <w:t>ради</w:t>
      </w:r>
      <w:r w:rsidRPr="00225A9D">
        <w:rPr>
          <w:rFonts w:ascii="Times New Roman" w:hAnsi="Times New Roman" w:cs="Times New Roman"/>
          <w:b/>
          <w:spacing w:val="40"/>
          <w:w w:val="105"/>
          <w:sz w:val="28"/>
          <w:szCs w:val="24"/>
          <w:lang w:val="uk-UA"/>
        </w:rPr>
        <w:t xml:space="preserve"> </w:t>
      </w:r>
      <w:r w:rsidRPr="00225A9D">
        <w:rPr>
          <w:rFonts w:ascii="Times New Roman" w:hAnsi="Times New Roman" w:cs="Times New Roman"/>
          <w:w w:val="105"/>
          <w:sz w:val="28"/>
          <w:szCs w:val="24"/>
          <w:lang w:val="uk-UA"/>
        </w:rPr>
        <w:t>(ЄДРПОУ</w:t>
      </w:r>
      <w:r w:rsidRPr="00225A9D">
        <w:rPr>
          <w:rFonts w:ascii="Times New Roman" w:hAnsi="Times New Roman" w:cs="Times New Roman"/>
          <w:spacing w:val="40"/>
          <w:w w:val="105"/>
          <w:sz w:val="28"/>
          <w:szCs w:val="24"/>
          <w:lang w:val="uk-UA"/>
        </w:rPr>
        <w:t xml:space="preserve"> </w:t>
      </w:r>
      <w:r w:rsidRPr="00225A9D">
        <w:rPr>
          <w:rFonts w:ascii="Times New Roman" w:hAnsi="Times New Roman" w:cs="Times New Roman"/>
          <w:w w:val="105"/>
          <w:sz w:val="28"/>
          <w:szCs w:val="24"/>
          <w:lang w:val="uk-UA"/>
        </w:rPr>
        <w:t>37681065)</w:t>
      </w:r>
      <w:r w:rsidRPr="00225A9D">
        <w:rPr>
          <w:rFonts w:ascii="Times New Roman" w:hAnsi="Times New Roman" w:cs="Times New Roman"/>
          <w:spacing w:val="40"/>
          <w:w w:val="105"/>
          <w:sz w:val="28"/>
          <w:szCs w:val="24"/>
          <w:lang w:val="uk-UA"/>
        </w:rPr>
        <w:t xml:space="preserve"> </w:t>
      </w:r>
    </w:p>
    <w:p w:rsidR="00757FFE" w:rsidRPr="008372E9" w:rsidRDefault="00757FFE" w:rsidP="00757FFE">
      <w:pPr>
        <w:pStyle w:val="a3"/>
        <w:spacing w:before="9"/>
        <w:rPr>
          <w:rFonts w:ascii="Times New Roman" w:hAnsi="Times New Roman" w:cs="Times New Roman"/>
          <w:b/>
          <w:sz w:val="24"/>
          <w:szCs w:val="24"/>
        </w:rPr>
      </w:pPr>
    </w:p>
    <w:tbl>
      <w:tblPr>
        <w:tblW w:w="14737" w:type="dxa"/>
        <w:tblLook w:val="04A0" w:firstRow="1" w:lastRow="0" w:firstColumn="1" w:lastColumn="0" w:noHBand="0" w:noVBand="1"/>
      </w:tblPr>
      <w:tblGrid>
        <w:gridCol w:w="276"/>
        <w:gridCol w:w="276"/>
        <w:gridCol w:w="3152"/>
        <w:gridCol w:w="960"/>
        <w:gridCol w:w="1116"/>
        <w:gridCol w:w="1102"/>
        <w:gridCol w:w="1116"/>
        <w:gridCol w:w="1102"/>
        <w:gridCol w:w="1080"/>
        <w:gridCol w:w="1102"/>
        <w:gridCol w:w="1116"/>
        <w:gridCol w:w="2339"/>
      </w:tblGrid>
      <w:tr w:rsidR="00FB0D4C" w:rsidRPr="00FB0D4C" w:rsidTr="00FB0D4C">
        <w:trPr>
          <w:trHeight w:val="300"/>
        </w:trPr>
        <w:tc>
          <w:tcPr>
            <w:tcW w:w="370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Показники</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Код рядка</w:t>
            </w:r>
          </w:p>
        </w:tc>
        <w:tc>
          <w:tcPr>
            <w:tcW w:w="4436" w:type="dxa"/>
            <w:gridSpan w:val="4"/>
            <w:tcBorders>
              <w:top w:val="single" w:sz="4" w:space="0" w:color="000000"/>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Фактично</w:t>
            </w:r>
          </w:p>
        </w:tc>
        <w:tc>
          <w:tcPr>
            <w:tcW w:w="218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Передбачено чинним тарифом</w:t>
            </w:r>
          </w:p>
        </w:tc>
        <w:tc>
          <w:tcPr>
            <w:tcW w:w="345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Плановий період</w:t>
            </w:r>
          </w:p>
        </w:tc>
      </w:tr>
      <w:tr w:rsidR="00FB0D4C" w:rsidRPr="00FB0D4C" w:rsidTr="00FB0D4C">
        <w:trPr>
          <w:trHeight w:val="300"/>
        </w:trPr>
        <w:tc>
          <w:tcPr>
            <w:tcW w:w="3704" w:type="dxa"/>
            <w:gridSpan w:val="3"/>
            <w:vMerge/>
            <w:tcBorders>
              <w:top w:val="single" w:sz="4" w:space="0" w:color="000000"/>
              <w:left w:val="single" w:sz="4" w:space="0" w:color="000000"/>
              <w:bottom w:val="single" w:sz="4" w:space="0" w:color="000000"/>
              <w:right w:val="single" w:sz="4" w:space="0" w:color="000000"/>
            </w:tcBorders>
            <w:vAlign w:val="center"/>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p>
        </w:tc>
        <w:tc>
          <w:tcPr>
            <w:tcW w:w="2218" w:type="dxa"/>
            <w:gridSpan w:val="2"/>
            <w:tcBorders>
              <w:top w:val="single" w:sz="4" w:space="0" w:color="000000"/>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попередній до базового 2023 рік</w:t>
            </w:r>
          </w:p>
        </w:tc>
        <w:tc>
          <w:tcPr>
            <w:tcW w:w="2218" w:type="dxa"/>
            <w:gridSpan w:val="2"/>
            <w:tcBorders>
              <w:top w:val="single" w:sz="4" w:space="0" w:color="000000"/>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базовий період 2024 рік</w:t>
            </w:r>
          </w:p>
        </w:tc>
        <w:tc>
          <w:tcPr>
            <w:tcW w:w="2182" w:type="dxa"/>
            <w:gridSpan w:val="2"/>
            <w:vMerge/>
            <w:tcBorders>
              <w:top w:val="single" w:sz="4" w:space="0" w:color="000000"/>
              <w:left w:val="single" w:sz="4" w:space="0" w:color="000000"/>
              <w:bottom w:val="single" w:sz="4" w:space="0" w:color="000000"/>
              <w:right w:val="single" w:sz="4" w:space="0" w:color="000000"/>
            </w:tcBorders>
            <w:vAlign w:val="center"/>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p>
        </w:tc>
        <w:tc>
          <w:tcPr>
            <w:tcW w:w="3455" w:type="dxa"/>
            <w:gridSpan w:val="2"/>
            <w:vMerge/>
            <w:tcBorders>
              <w:top w:val="single" w:sz="4" w:space="0" w:color="000000"/>
              <w:left w:val="single" w:sz="4" w:space="0" w:color="000000"/>
              <w:bottom w:val="single" w:sz="4" w:space="0" w:color="000000"/>
              <w:right w:val="single" w:sz="4" w:space="0" w:color="000000"/>
            </w:tcBorders>
            <w:vAlign w:val="center"/>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p>
        </w:tc>
      </w:tr>
      <w:tr w:rsidR="00FB0D4C" w:rsidRPr="00FB0D4C" w:rsidTr="00FB0D4C">
        <w:trPr>
          <w:trHeight w:val="600"/>
        </w:trPr>
        <w:tc>
          <w:tcPr>
            <w:tcW w:w="3704" w:type="dxa"/>
            <w:gridSpan w:val="3"/>
            <w:vMerge/>
            <w:tcBorders>
              <w:top w:val="single" w:sz="4" w:space="0" w:color="000000"/>
              <w:left w:val="single" w:sz="4" w:space="0" w:color="000000"/>
              <w:bottom w:val="single" w:sz="4" w:space="0" w:color="000000"/>
              <w:right w:val="single" w:sz="4" w:space="0" w:color="000000"/>
            </w:tcBorders>
            <w:vAlign w:val="center"/>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p>
        </w:tc>
        <w:tc>
          <w:tcPr>
            <w:tcW w:w="960" w:type="dxa"/>
            <w:vMerge/>
            <w:tcBorders>
              <w:top w:val="single" w:sz="4" w:space="0" w:color="000000"/>
              <w:left w:val="single" w:sz="4" w:space="0" w:color="000000"/>
              <w:bottom w:val="single" w:sz="4" w:space="0" w:color="000000"/>
              <w:right w:val="single" w:sz="4" w:space="0" w:color="000000"/>
            </w:tcBorders>
            <w:vAlign w:val="center"/>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p>
        </w:tc>
        <w:tc>
          <w:tcPr>
            <w:tcW w:w="1116" w:type="dxa"/>
            <w:tcBorders>
              <w:top w:val="nil"/>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 xml:space="preserve">усього, </w:t>
            </w:r>
            <w:proofErr w:type="spellStart"/>
            <w:r w:rsidRPr="00FB0D4C">
              <w:rPr>
                <w:rFonts w:ascii="Times New Roman" w:eastAsia="Times New Roman" w:hAnsi="Times New Roman" w:cs="Times New Roman"/>
                <w:b/>
                <w:bCs/>
                <w:color w:val="000000"/>
                <w:sz w:val="24"/>
                <w:szCs w:val="24"/>
                <w:lang w:val="uk-UA" w:eastAsia="ru-RU"/>
              </w:rPr>
              <w:t>тис.грн</w:t>
            </w:r>
            <w:proofErr w:type="spellEnd"/>
            <w:r w:rsidRPr="00FB0D4C">
              <w:rPr>
                <w:rFonts w:ascii="Times New Roman" w:eastAsia="Times New Roman" w:hAnsi="Times New Roman" w:cs="Times New Roman"/>
                <w:b/>
                <w:bCs/>
                <w:color w:val="000000"/>
                <w:sz w:val="24"/>
                <w:szCs w:val="24"/>
                <w:lang w:val="uk-UA" w:eastAsia="ru-RU"/>
              </w:rPr>
              <w:t>.</w:t>
            </w:r>
          </w:p>
        </w:tc>
        <w:tc>
          <w:tcPr>
            <w:tcW w:w="1102" w:type="dxa"/>
            <w:tcBorders>
              <w:top w:val="nil"/>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грн/куб. м</w:t>
            </w:r>
          </w:p>
        </w:tc>
        <w:tc>
          <w:tcPr>
            <w:tcW w:w="1116" w:type="dxa"/>
            <w:tcBorders>
              <w:top w:val="nil"/>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 xml:space="preserve">усього, </w:t>
            </w:r>
            <w:proofErr w:type="spellStart"/>
            <w:r w:rsidRPr="00FB0D4C">
              <w:rPr>
                <w:rFonts w:ascii="Times New Roman" w:eastAsia="Times New Roman" w:hAnsi="Times New Roman" w:cs="Times New Roman"/>
                <w:b/>
                <w:bCs/>
                <w:color w:val="000000"/>
                <w:sz w:val="24"/>
                <w:szCs w:val="24"/>
                <w:lang w:val="uk-UA" w:eastAsia="ru-RU"/>
              </w:rPr>
              <w:t>тис.грн</w:t>
            </w:r>
            <w:proofErr w:type="spellEnd"/>
            <w:r w:rsidRPr="00FB0D4C">
              <w:rPr>
                <w:rFonts w:ascii="Times New Roman" w:eastAsia="Times New Roman" w:hAnsi="Times New Roman" w:cs="Times New Roman"/>
                <w:b/>
                <w:bCs/>
                <w:color w:val="000000"/>
                <w:sz w:val="24"/>
                <w:szCs w:val="24"/>
                <w:lang w:val="uk-UA" w:eastAsia="ru-RU"/>
              </w:rPr>
              <w:t>.</w:t>
            </w:r>
          </w:p>
        </w:tc>
        <w:tc>
          <w:tcPr>
            <w:tcW w:w="1102" w:type="dxa"/>
            <w:tcBorders>
              <w:top w:val="nil"/>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грн/куб. м</w:t>
            </w:r>
          </w:p>
        </w:tc>
        <w:tc>
          <w:tcPr>
            <w:tcW w:w="1080" w:type="dxa"/>
            <w:tcBorders>
              <w:top w:val="nil"/>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 xml:space="preserve">усього, </w:t>
            </w:r>
            <w:proofErr w:type="spellStart"/>
            <w:r w:rsidRPr="00FB0D4C">
              <w:rPr>
                <w:rFonts w:ascii="Times New Roman" w:eastAsia="Times New Roman" w:hAnsi="Times New Roman" w:cs="Times New Roman"/>
                <w:b/>
                <w:bCs/>
                <w:color w:val="000000"/>
                <w:sz w:val="24"/>
                <w:szCs w:val="24"/>
                <w:lang w:val="uk-UA" w:eastAsia="ru-RU"/>
              </w:rPr>
              <w:t>тис.грн</w:t>
            </w:r>
            <w:proofErr w:type="spellEnd"/>
            <w:r w:rsidRPr="00FB0D4C">
              <w:rPr>
                <w:rFonts w:ascii="Times New Roman" w:eastAsia="Times New Roman" w:hAnsi="Times New Roman" w:cs="Times New Roman"/>
                <w:b/>
                <w:bCs/>
                <w:color w:val="000000"/>
                <w:sz w:val="24"/>
                <w:szCs w:val="24"/>
                <w:lang w:val="uk-UA" w:eastAsia="ru-RU"/>
              </w:rPr>
              <w:t>.</w:t>
            </w:r>
          </w:p>
        </w:tc>
        <w:tc>
          <w:tcPr>
            <w:tcW w:w="1102" w:type="dxa"/>
            <w:tcBorders>
              <w:top w:val="nil"/>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грн/куб. м</w:t>
            </w:r>
          </w:p>
        </w:tc>
        <w:tc>
          <w:tcPr>
            <w:tcW w:w="1116" w:type="dxa"/>
            <w:tcBorders>
              <w:top w:val="nil"/>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 xml:space="preserve">усього, </w:t>
            </w:r>
            <w:proofErr w:type="spellStart"/>
            <w:r w:rsidRPr="00FB0D4C">
              <w:rPr>
                <w:rFonts w:ascii="Times New Roman" w:eastAsia="Times New Roman" w:hAnsi="Times New Roman" w:cs="Times New Roman"/>
                <w:b/>
                <w:bCs/>
                <w:color w:val="000000"/>
                <w:sz w:val="24"/>
                <w:szCs w:val="24"/>
                <w:lang w:val="uk-UA" w:eastAsia="ru-RU"/>
              </w:rPr>
              <w:t>тис.грн</w:t>
            </w:r>
            <w:proofErr w:type="spellEnd"/>
            <w:r w:rsidRPr="00FB0D4C">
              <w:rPr>
                <w:rFonts w:ascii="Times New Roman" w:eastAsia="Times New Roman" w:hAnsi="Times New Roman" w:cs="Times New Roman"/>
                <w:b/>
                <w:bCs/>
                <w:color w:val="000000"/>
                <w:sz w:val="24"/>
                <w:szCs w:val="24"/>
                <w:lang w:val="uk-UA" w:eastAsia="ru-RU"/>
              </w:rPr>
              <w:t>.</w:t>
            </w:r>
          </w:p>
        </w:tc>
        <w:tc>
          <w:tcPr>
            <w:tcW w:w="2339" w:type="dxa"/>
            <w:tcBorders>
              <w:top w:val="nil"/>
              <w:left w:val="nil"/>
              <w:bottom w:val="single" w:sz="4" w:space="0" w:color="000000"/>
              <w:right w:val="single" w:sz="4" w:space="0" w:color="000000"/>
            </w:tcBorders>
            <w:shd w:val="clear" w:color="auto" w:fill="auto"/>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грн/куб. м</w:t>
            </w:r>
          </w:p>
        </w:tc>
      </w:tr>
      <w:tr w:rsidR="00FB0D4C" w:rsidRPr="00FB0D4C" w:rsidTr="00FB0D4C">
        <w:trPr>
          <w:trHeight w:val="300"/>
        </w:trPr>
        <w:tc>
          <w:tcPr>
            <w:tcW w:w="37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Виробнича собівартість, усього, зокрема:</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1813,406</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19,549</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2074,096</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22,135</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614,02</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6,619</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3020,821</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26,686</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3428"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Прямі витрати, усього</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1741,866</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18,778</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1978,6</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21,116</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614,02</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6,619</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2806,316</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24,791</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3428"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прямі матеріальні витрати, зокрема:</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3</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751,405</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8,101</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966,9</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10,319</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499,05</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5,38</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1752,336</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15,48</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276" w:type="dxa"/>
            <w:tcBorders>
              <w:top w:val="nil"/>
              <w:left w:val="nil"/>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3152" w:type="dxa"/>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послуги сторонніх підприємств з очистки стоків</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4</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751,405</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8,101</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966,9</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10,319</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499,05</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5,38</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1752,336</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15,48</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276" w:type="dxa"/>
            <w:tcBorders>
              <w:top w:val="nil"/>
              <w:left w:val="nil"/>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3152" w:type="dxa"/>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електроенергія</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5</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276" w:type="dxa"/>
            <w:tcBorders>
              <w:top w:val="nil"/>
              <w:left w:val="nil"/>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3152" w:type="dxa"/>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реагенти</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6</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276" w:type="dxa"/>
            <w:tcBorders>
              <w:top w:val="nil"/>
              <w:left w:val="nil"/>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3152" w:type="dxa"/>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інші прямі матеріальні витрати</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7</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3428"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прямі витрати на оплату праці</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8</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792,243</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8,541</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831,3</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8,872</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732,9</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7,901</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863,92</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7,632</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3428"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інші прямі витрати, зокрема:</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9</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198,218</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2,137</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180,4</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1,925</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114,97</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1,239</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190,06</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1,679</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lastRenderedPageBreak/>
              <w:t> </w:t>
            </w:r>
          </w:p>
        </w:tc>
        <w:tc>
          <w:tcPr>
            <w:tcW w:w="276" w:type="dxa"/>
            <w:tcBorders>
              <w:top w:val="nil"/>
              <w:left w:val="nil"/>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3152" w:type="dxa"/>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єдиний внесок на загальнообов’язкове державне соціальне страхування працівників</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174,246</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1,878</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137,7</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1,47</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161,2</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1,738</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190,06</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1,679</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276" w:type="dxa"/>
            <w:tcBorders>
              <w:top w:val="nil"/>
              <w:left w:val="nil"/>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3152" w:type="dxa"/>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амортизація основних виробничих засобів та нематеріальних активів, безпосередньо пов’язаних із наданням послуги</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11</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16,497</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0,178</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29,9</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0,319</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276" w:type="dxa"/>
            <w:tcBorders>
              <w:top w:val="nil"/>
              <w:left w:val="nil"/>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 </w:t>
            </w:r>
          </w:p>
        </w:tc>
        <w:tc>
          <w:tcPr>
            <w:tcW w:w="3152" w:type="dxa"/>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інші прямі витрати</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12</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7,475</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0,081</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12,8</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0,137</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114,97</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1,239</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i/>
                <w:iCs/>
                <w:color w:val="000000"/>
                <w:sz w:val="24"/>
                <w:szCs w:val="24"/>
                <w:lang w:val="uk-UA" w:eastAsia="ru-RU"/>
              </w:rPr>
            </w:pPr>
            <w:r w:rsidRPr="00FB0D4C">
              <w:rPr>
                <w:rFonts w:ascii="Times New Roman" w:eastAsia="Times New Roman" w:hAnsi="Times New Roman" w:cs="Times New Roman"/>
                <w:i/>
                <w:iCs/>
                <w:color w:val="000000"/>
                <w:sz w:val="24"/>
                <w:szCs w:val="24"/>
                <w:lang w:val="uk-UA" w:eastAsia="ru-RU"/>
              </w:rPr>
              <w:t>0</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3428"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Загальновиробничі витрати (безпосередньо віднесені до виду діяльності)</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13</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28,41</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0,251</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3428"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Загальновиробничі витрати (розподілені)</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14</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71,54</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0,771</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95,496</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1,019</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186,095</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1,644</w:t>
            </w:r>
          </w:p>
        </w:tc>
      </w:tr>
      <w:tr w:rsidR="00FB0D4C" w:rsidRPr="00FB0D4C" w:rsidTr="00FB0D4C">
        <w:trPr>
          <w:trHeight w:val="300"/>
        </w:trPr>
        <w:tc>
          <w:tcPr>
            <w:tcW w:w="37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Адміністративні витрати</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15</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190,924</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2,058</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223,984</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2,39</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283,431</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2,504</w:t>
            </w:r>
          </w:p>
        </w:tc>
      </w:tr>
      <w:tr w:rsidR="00FB0D4C" w:rsidRPr="00FB0D4C" w:rsidTr="00FB0D4C">
        <w:trPr>
          <w:trHeight w:val="300"/>
        </w:trPr>
        <w:tc>
          <w:tcPr>
            <w:tcW w:w="37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Витрати на збут</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16</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360,43</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3,886</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r>
      <w:tr w:rsidR="00FB0D4C" w:rsidRPr="00FB0D4C" w:rsidTr="00FB0D4C">
        <w:trPr>
          <w:trHeight w:val="300"/>
        </w:trPr>
        <w:tc>
          <w:tcPr>
            <w:tcW w:w="37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Інші операційні витрати</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17</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r>
      <w:tr w:rsidR="00FB0D4C" w:rsidRPr="00FB0D4C" w:rsidTr="00FB0D4C">
        <w:trPr>
          <w:trHeight w:val="300"/>
        </w:trPr>
        <w:tc>
          <w:tcPr>
            <w:tcW w:w="37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Фінансові витрати</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18</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r>
      <w:tr w:rsidR="00FB0D4C" w:rsidRPr="00FB0D4C" w:rsidTr="00FB0D4C">
        <w:trPr>
          <w:trHeight w:val="300"/>
        </w:trPr>
        <w:tc>
          <w:tcPr>
            <w:tcW w:w="37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Усього витрат повної собівартості</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19</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2364,76</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25,493</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2298,08</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24,526</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614,02</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6,619</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3304,252</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29,19</w:t>
            </w:r>
          </w:p>
        </w:tc>
      </w:tr>
      <w:tr w:rsidR="00FB0D4C" w:rsidRPr="00FB0D4C" w:rsidTr="00FB0D4C">
        <w:trPr>
          <w:trHeight w:val="300"/>
        </w:trPr>
        <w:tc>
          <w:tcPr>
            <w:tcW w:w="37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Витрати на відшкодування втрат</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r>
      <w:tr w:rsidR="00FB0D4C" w:rsidRPr="00FB0D4C" w:rsidTr="00FB0D4C">
        <w:trPr>
          <w:trHeight w:val="300"/>
        </w:trPr>
        <w:tc>
          <w:tcPr>
            <w:tcW w:w="37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Планований прибуток</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21</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0</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3428"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податок на прибуток</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22</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3428"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дивіденди</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23</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3428"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резервний фонд (капітал)</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24</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3428"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на розвиток виробництва (виробничі інвестиції)</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25</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3428"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інше використання прибутку</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26</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0</w:t>
            </w:r>
          </w:p>
        </w:tc>
      </w:tr>
      <w:tr w:rsidR="00FB0D4C" w:rsidRPr="00FB0D4C" w:rsidTr="00FB0D4C">
        <w:trPr>
          <w:trHeight w:val="300"/>
        </w:trPr>
        <w:tc>
          <w:tcPr>
            <w:tcW w:w="37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Вартість водовідведення для споживачів за відповідними тарифами</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27</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2364,76</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25,493</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2298,08</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24,526</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1508,12</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16,258</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3304,252</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29,19</w:t>
            </w:r>
          </w:p>
        </w:tc>
      </w:tr>
      <w:tr w:rsidR="00FB0D4C" w:rsidRPr="00FB0D4C" w:rsidTr="00FB0D4C">
        <w:trPr>
          <w:trHeight w:val="300"/>
        </w:trPr>
        <w:tc>
          <w:tcPr>
            <w:tcW w:w="37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Обсяг водовідведення споживачам, усього, зокрема на потреби (тис. куб. м):</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28</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92,76</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X</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93,7</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X</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92,76</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X</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113,2</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X</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lastRenderedPageBreak/>
              <w:t> </w:t>
            </w:r>
          </w:p>
        </w:tc>
        <w:tc>
          <w:tcPr>
            <w:tcW w:w="3428"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населення</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29</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79,307</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62,66</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79,307</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62,7</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3428"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бюджетних установ та організацій</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30</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2,39</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1,8</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2,39</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1,8</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3428"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інших споживачів</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31</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11,063</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29,24</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11,063</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right"/>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48,7</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r>
      <w:tr w:rsidR="00FB0D4C" w:rsidRPr="00FB0D4C" w:rsidTr="00FB0D4C">
        <w:trPr>
          <w:trHeight w:val="300"/>
        </w:trPr>
        <w:tc>
          <w:tcPr>
            <w:tcW w:w="276" w:type="dxa"/>
            <w:tcBorders>
              <w:top w:val="nil"/>
              <w:left w:val="single" w:sz="4" w:space="0" w:color="000000"/>
              <w:bottom w:val="single" w:sz="4" w:space="0" w:color="000000"/>
              <w:right w:val="nil"/>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3428" w:type="dxa"/>
            <w:gridSpan w:val="2"/>
            <w:tcBorders>
              <w:top w:val="single" w:sz="4" w:space="0" w:color="000000"/>
              <w:left w:val="nil"/>
              <w:bottom w:val="single" w:sz="4" w:space="0" w:color="000000"/>
              <w:right w:val="single" w:sz="4" w:space="0" w:color="000000"/>
            </w:tcBorders>
            <w:shd w:val="clear" w:color="auto" w:fill="auto"/>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інших водопровідно-каналізаційних господарств</w:t>
            </w:r>
          </w:p>
        </w:tc>
        <w:tc>
          <w:tcPr>
            <w:tcW w:w="96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32</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1080"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1102"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c>
          <w:tcPr>
            <w:tcW w:w="1116"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2339" w:type="dxa"/>
            <w:tcBorders>
              <w:top w:val="nil"/>
              <w:left w:val="nil"/>
              <w:bottom w:val="single" w:sz="4" w:space="0" w:color="000000"/>
              <w:right w:val="single" w:sz="4" w:space="0" w:color="000000"/>
            </w:tcBorders>
            <w:shd w:val="clear" w:color="auto" w:fill="auto"/>
            <w:noWrap/>
            <w:vAlign w:val="bottom"/>
            <w:hideMark/>
          </w:tcPr>
          <w:p w:rsidR="00FB0D4C" w:rsidRPr="00FB0D4C" w:rsidRDefault="00FB0D4C" w:rsidP="00FB0D4C">
            <w:pPr>
              <w:spacing w:after="0" w:line="240" w:lineRule="auto"/>
              <w:jc w:val="center"/>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X</w:t>
            </w:r>
          </w:p>
        </w:tc>
      </w:tr>
      <w:tr w:rsidR="00FB0D4C" w:rsidRPr="00FB0D4C" w:rsidTr="00FB0D4C">
        <w:trPr>
          <w:trHeight w:val="300"/>
        </w:trPr>
        <w:tc>
          <w:tcPr>
            <w:tcW w:w="3704" w:type="dxa"/>
            <w:gridSpan w:val="3"/>
            <w:tcBorders>
              <w:top w:val="single" w:sz="4" w:space="0" w:color="000000"/>
              <w:left w:val="single" w:sz="4" w:space="0" w:color="000000"/>
              <w:bottom w:val="single" w:sz="4" w:space="0" w:color="000000"/>
              <w:right w:val="single" w:sz="4" w:space="0" w:color="000000"/>
            </w:tcBorders>
            <w:shd w:val="clear" w:color="000000" w:fill="FDE9D9"/>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Середньозважений тариф</w:t>
            </w:r>
          </w:p>
        </w:tc>
        <w:tc>
          <w:tcPr>
            <w:tcW w:w="960" w:type="dxa"/>
            <w:tcBorders>
              <w:top w:val="nil"/>
              <w:left w:val="nil"/>
              <w:bottom w:val="nil"/>
              <w:right w:val="single" w:sz="4" w:space="0" w:color="000000"/>
            </w:tcBorders>
            <w:shd w:val="clear" w:color="000000" w:fill="FDE9D9"/>
            <w:noWrap/>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33</w:t>
            </w:r>
          </w:p>
        </w:tc>
        <w:tc>
          <w:tcPr>
            <w:tcW w:w="1116" w:type="dxa"/>
            <w:tcBorders>
              <w:top w:val="nil"/>
              <w:left w:val="nil"/>
              <w:bottom w:val="nil"/>
              <w:right w:val="single" w:sz="4" w:space="0" w:color="000000"/>
            </w:tcBorders>
            <w:shd w:val="clear" w:color="000000" w:fill="FDE9D9"/>
            <w:noWrap/>
            <w:vAlign w:val="bottom"/>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X</w:t>
            </w:r>
          </w:p>
        </w:tc>
        <w:tc>
          <w:tcPr>
            <w:tcW w:w="1102" w:type="dxa"/>
            <w:tcBorders>
              <w:top w:val="nil"/>
              <w:left w:val="nil"/>
              <w:bottom w:val="nil"/>
              <w:right w:val="single" w:sz="4" w:space="0" w:color="000000"/>
            </w:tcBorders>
            <w:shd w:val="clear" w:color="000000" w:fill="FDE9D9"/>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25,493</w:t>
            </w:r>
          </w:p>
        </w:tc>
        <w:tc>
          <w:tcPr>
            <w:tcW w:w="1116" w:type="dxa"/>
            <w:tcBorders>
              <w:top w:val="nil"/>
              <w:left w:val="nil"/>
              <w:bottom w:val="nil"/>
              <w:right w:val="single" w:sz="4" w:space="0" w:color="000000"/>
            </w:tcBorders>
            <w:shd w:val="clear" w:color="000000" w:fill="FDE9D9"/>
            <w:noWrap/>
            <w:vAlign w:val="bottom"/>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X</w:t>
            </w:r>
          </w:p>
        </w:tc>
        <w:tc>
          <w:tcPr>
            <w:tcW w:w="1102" w:type="dxa"/>
            <w:tcBorders>
              <w:top w:val="nil"/>
              <w:left w:val="nil"/>
              <w:bottom w:val="nil"/>
              <w:right w:val="single" w:sz="4" w:space="0" w:color="000000"/>
            </w:tcBorders>
            <w:shd w:val="clear" w:color="000000" w:fill="FDE9D9"/>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24,526</w:t>
            </w:r>
          </w:p>
        </w:tc>
        <w:tc>
          <w:tcPr>
            <w:tcW w:w="1080" w:type="dxa"/>
            <w:tcBorders>
              <w:top w:val="nil"/>
              <w:left w:val="nil"/>
              <w:bottom w:val="nil"/>
              <w:right w:val="single" w:sz="4" w:space="0" w:color="000000"/>
            </w:tcBorders>
            <w:shd w:val="clear" w:color="000000" w:fill="FDE9D9"/>
            <w:noWrap/>
            <w:vAlign w:val="bottom"/>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X</w:t>
            </w:r>
          </w:p>
        </w:tc>
        <w:tc>
          <w:tcPr>
            <w:tcW w:w="1102" w:type="dxa"/>
            <w:tcBorders>
              <w:top w:val="nil"/>
              <w:left w:val="nil"/>
              <w:bottom w:val="nil"/>
              <w:right w:val="single" w:sz="4" w:space="0" w:color="000000"/>
            </w:tcBorders>
            <w:shd w:val="clear" w:color="000000" w:fill="FDE9D9"/>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16,258</w:t>
            </w:r>
          </w:p>
        </w:tc>
        <w:tc>
          <w:tcPr>
            <w:tcW w:w="1116" w:type="dxa"/>
            <w:tcBorders>
              <w:top w:val="nil"/>
              <w:left w:val="nil"/>
              <w:bottom w:val="nil"/>
              <w:right w:val="single" w:sz="4" w:space="0" w:color="000000"/>
            </w:tcBorders>
            <w:shd w:val="clear" w:color="000000" w:fill="FDE9D9"/>
            <w:noWrap/>
            <w:vAlign w:val="bottom"/>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X</w:t>
            </w:r>
          </w:p>
        </w:tc>
        <w:tc>
          <w:tcPr>
            <w:tcW w:w="2339" w:type="dxa"/>
            <w:tcBorders>
              <w:top w:val="nil"/>
              <w:left w:val="nil"/>
              <w:bottom w:val="nil"/>
              <w:right w:val="single" w:sz="4" w:space="0" w:color="000000"/>
            </w:tcBorders>
            <w:shd w:val="clear" w:color="000000" w:fill="FDE9D9"/>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29,19</w:t>
            </w:r>
          </w:p>
        </w:tc>
      </w:tr>
      <w:tr w:rsidR="00FB0D4C" w:rsidRPr="00FB0D4C" w:rsidTr="00FB0D4C">
        <w:trPr>
          <w:trHeight w:val="300"/>
        </w:trPr>
        <w:tc>
          <w:tcPr>
            <w:tcW w:w="3704" w:type="dxa"/>
            <w:gridSpan w:val="3"/>
            <w:tcBorders>
              <w:top w:val="single" w:sz="4" w:space="0" w:color="000000"/>
              <w:left w:val="single" w:sz="4" w:space="0" w:color="000000"/>
              <w:bottom w:val="single" w:sz="4" w:space="0" w:color="000000"/>
              <w:right w:val="nil"/>
            </w:tcBorders>
            <w:shd w:val="clear" w:color="000000" w:fill="FDE9D9"/>
            <w:vAlign w:val="center"/>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ПДВ</w:t>
            </w:r>
          </w:p>
        </w:tc>
        <w:tc>
          <w:tcPr>
            <w:tcW w:w="960"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 </w:t>
            </w:r>
          </w:p>
        </w:tc>
        <w:tc>
          <w:tcPr>
            <w:tcW w:w="1116" w:type="dxa"/>
            <w:tcBorders>
              <w:top w:val="single" w:sz="4" w:space="0" w:color="auto"/>
              <w:left w:val="nil"/>
              <w:bottom w:val="single" w:sz="4" w:space="0" w:color="auto"/>
              <w:right w:val="single" w:sz="4" w:space="0" w:color="auto"/>
            </w:tcBorders>
            <w:shd w:val="clear" w:color="000000" w:fill="F2DCDB"/>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 </w:t>
            </w:r>
          </w:p>
        </w:tc>
        <w:tc>
          <w:tcPr>
            <w:tcW w:w="1102" w:type="dxa"/>
            <w:tcBorders>
              <w:top w:val="single" w:sz="4" w:space="0" w:color="auto"/>
              <w:left w:val="nil"/>
              <w:bottom w:val="single" w:sz="4" w:space="0" w:color="auto"/>
              <w:right w:val="single" w:sz="4" w:space="0" w:color="auto"/>
            </w:tcBorders>
            <w:shd w:val="clear" w:color="000000" w:fill="F2DCDB"/>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 </w:t>
            </w:r>
          </w:p>
        </w:tc>
        <w:tc>
          <w:tcPr>
            <w:tcW w:w="1116" w:type="dxa"/>
            <w:tcBorders>
              <w:top w:val="single" w:sz="4" w:space="0" w:color="auto"/>
              <w:left w:val="nil"/>
              <w:bottom w:val="single" w:sz="4" w:space="0" w:color="auto"/>
              <w:right w:val="single" w:sz="4" w:space="0" w:color="auto"/>
            </w:tcBorders>
            <w:shd w:val="clear" w:color="000000" w:fill="F2DCDB"/>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 </w:t>
            </w:r>
          </w:p>
        </w:tc>
        <w:tc>
          <w:tcPr>
            <w:tcW w:w="1102" w:type="dxa"/>
            <w:tcBorders>
              <w:top w:val="single" w:sz="4" w:space="0" w:color="auto"/>
              <w:left w:val="nil"/>
              <w:bottom w:val="single" w:sz="4" w:space="0" w:color="auto"/>
              <w:right w:val="single" w:sz="4" w:space="0" w:color="auto"/>
            </w:tcBorders>
            <w:shd w:val="clear" w:color="000000" w:fill="F2DCDB"/>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 </w:t>
            </w:r>
          </w:p>
        </w:tc>
        <w:tc>
          <w:tcPr>
            <w:tcW w:w="1080" w:type="dxa"/>
            <w:tcBorders>
              <w:top w:val="single" w:sz="4" w:space="0" w:color="auto"/>
              <w:left w:val="nil"/>
              <w:bottom w:val="single" w:sz="4" w:space="0" w:color="auto"/>
              <w:right w:val="single" w:sz="4" w:space="0" w:color="auto"/>
            </w:tcBorders>
            <w:shd w:val="clear" w:color="000000" w:fill="F2DCDB"/>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 </w:t>
            </w:r>
          </w:p>
        </w:tc>
        <w:tc>
          <w:tcPr>
            <w:tcW w:w="1102" w:type="dxa"/>
            <w:tcBorders>
              <w:top w:val="single" w:sz="4" w:space="0" w:color="auto"/>
              <w:left w:val="nil"/>
              <w:bottom w:val="single" w:sz="4" w:space="0" w:color="auto"/>
              <w:right w:val="single" w:sz="4" w:space="0" w:color="auto"/>
            </w:tcBorders>
            <w:shd w:val="clear" w:color="000000" w:fill="F2DCDB"/>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 </w:t>
            </w:r>
          </w:p>
        </w:tc>
        <w:tc>
          <w:tcPr>
            <w:tcW w:w="1116" w:type="dxa"/>
            <w:tcBorders>
              <w:top w:val="single" w:sz="4" w:space="0" w:color="auto"/>
              <w:left w:val="nil"/>
              <w:bottom w:val="single" w:sz="4" w:space="0" w:color="auto"/>
              <w:right w:val="single" w:sz="4" w:space="0" w:color="auto"/>
            </w:tcBorders>
            <w:shd w:val="clear" w:color="000000" w:fill="F2DCDB"/>
            <w:vAlign w:val="bottom"/>
            <w:hideMark/>
          </w:tcPr>
          <w:p w:rsidR="00FB0D4C" w:rsidRPr="00FB0D4C" w:rsidRDefault="00FB0D4C" w:rsidP="00FB0D4C">
            <w:pPr>
              <w:spacing w:after="0" w:line="240" w:lineRule="auto"/>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 </w:t>
            </w:r>
          </w:p>
        </w:tc>
        <w:tc>
          <w:tcPr>
            <w:tcW w:w="2339" w:type="dxa"/>
            <w:tcBorders>
              <w:top w:val="single" w:sz="4" w:space="0" w:color="auto"/>
              <w:left w:val="nil"/>
              <w:bottom w:val="single" w:sz="4" w:space="0" w:color="auto"/>
              <w:right w:val="single" w:sz="4" w:space="0" w:color="auto"/>
            </w:tcBorders>
            <w:shd w:val="clear" w:color="000000" w:fill="F2DCDB"/>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5,84</w:t>
            </w:r>
          </w:p>
        </w:tc>
      </w:tr>
      <w:tr w:rsidR="00FB0D4C" w:rsidRPr="00FB0D4C" w:rsidTr="00FB0D4C">
        <w:trPr>
          <w:trHeight w:val="300"/>
        </w:trPr>
        <w:tc>
          <w:tcPr>
            <w:tcW w:w="3704" w:type="dxa"/>
            <w:gridSpan w:val="3"/>
            <w:tcBorders>
              <w:top w:val="single" w:sz="4" w:space="0" w:color="000000"/>
              <w:left w:val="single" w:sz="4" w:space="0" w:color="000000"/>
              <w:bottom w:val="single" w:sz="4" w:space="0" w:color="000000"/>
              <w:right w:val="nil"/>
            </w:tcBorders>
            <w:shd w:val="clear" w:color="000000" w:fill="FDE9D9"/>
            <w:vAlign w:val="center"/>
            <w:hideMark/>
          </w:tcPr>
          <w:p w:rsidR="00FB0D4C" w:rsidRPr="00FB0D4C" w:rsidRDefault="00FB0D4C" w:rsidP="00FB0D4C">
            <w:pPr>
              <w:spacing w:after="0" w:line="240" w:lineRule="auto"/>
              <w:jc w:val="center"/>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 xml:space="preserve">Тариф з </w:t>
            </w:r>
            <w:proofErr w:type="spellStart"/>
            <w:r w:rsidRPr="00FB0D4C">
              <w:rPr>
                <w:rFonts w:ascii="Times New Roman" w:eastAsia="Times New Roman" w:hAnsi="Times New Roman" w:cs="Times New Roman"/>
                <w:b/>
                <w:bCs/>
                <w:color w:val="000000"/>
                <w:sz w:val="24"/>
                <w:szCs w:val="24"/>
                <w:lang w:val="uk-UA" w:eastAsia="ru-RU"/>
              </w:rPr>
              <w:t>пдв</w:t>
            </w:r>
            <w:proofErr w:type="spellEnd"/>
            <w:r w:rsidRPr="00FB0D4C">
              <w:rPr>
                <w:rFonts w:ascii="Times New Roman" w:eastAsia="Times New Roman" w:hAnsi="Times New Roman" w:cs="Times New Roman"/>
                <w:b/>
                <w:bCs/>
                <w:color w:val="000000"/>
                <w:sz w:val="24"/>
                <w:szCs w:val="24"/>
                <w:lang w:val="uk-UA" w:eastAsia="ru-RU"/>
              </w:rPr>
              <w:t>, грн</w:t>
            </w:r>
          </w:p>
        </w:tc>
        <w:tc>
          <w:tcPr>
            <w:tcW w:w="960" w:type="dxa"/>
            <w:tcBorders>
              <w:top w:val="nil"/>
              <w:left w:val="single" w:sz="4" w:space="0" w:color="auto"/>
              <w:bottom w:val="single" w:sz="4" w:space="0" w:color="auto"/>
              <w:right w:val="single" w:sz="4" w:space="0" w:color="auto"/>
            </w:tcBorders>
            <w:shd w:val="clear" w:color="000000" w:fill="F2DCDB"/>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1116" w:type="dxa"/>
            <w:tcBorders>
              <w:top w:val="nil"/>
              <w:left w:val="nil"/>
              <w:bottom w:val="single" w:sz="4" w:space="0" w:color="auto"/>
              <w:right w:val="single" w:sz="4" w:space="0" w:color="auto"/>
            </w:tcBorders>
            <w:shd w:val="clear" w:color="000000" w:fill="F2DCDB"/>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1102" w:type="dxa"/>
            <w:tcBorders>
              <w:top w:val="nil"/>
              <w:left w:val="nil"/>
              <w:bottom w:val="single" w:sz="4" w:space="0" w:color="auto"/>
              <w:right w:val="single" w:sz="4" w:space="0" w:color="auto"/>
            </w:tcBorders>
            <w:shd w:val="clear" w:color="000000" w:fill="F2DCDB"/>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1116" w:type="dxa"/>
            <w:tcBorders>
              <w:top w:val="nil"/>
              <w:left w:val="nil"/>
              <w:bottom w:val="single" w:sz="4" w:space="0" w:color="auto"/>
              <w:right w:val="single" w:sz="4" w:space="0" w:color="auto"/>
            </w:tcBorders>
            <w:shd w:val="clear" w:color="000000" w:fill="F2DCDB"/>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1102" w:type="dxa"/>
            <w:tcBorders>
              <w:top w:val="nil"/>
              <w:left w:val="nil"/>
              <w:bottom w:val="single" w:sz="4" w:space="0" w:color="auto"/>
              <w:right w:val="single" w:sz="4" w:space="0" w:color="auto"/>
            </w:tcBorders>
            <w:shd w:val="clear" w:color="000000" w:fill="F2DCDB"/>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1080" w:type="dxa"/>
            <w:tcBorders>
              <w:top w:val="nil"/>
              <w:left w:val="nil"/>
              <w:bottom w:val="single" w:sz="4" w:space="0" w:color="auto"/>
              <w:right w:val="single" w:sz="4" w:space="0" w:color="auto"/>
            </w:tcBorders>
            <w:shd w:val="clear" w:color="000000" w:fill="F2DCDB"/>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1102" w:type="dxa"/>
            <w:tcBorders>
              <w:top w:val="nil"/>
              <w:left w:val="nil"/>
              <w:bottom w:val="single" w:sz="4" w:space="0" w:color="auto"/>
              <w:right w:val="single" w:sz="4" w:space="0" w:color="auto"/>
            </w:tcBorders>
            <w:shd w:val="clear" w:color="000000" w:fill="F2DCDB"/>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1116" w:type="dxa"/>
            <w:tcBorders>
              <w:top w:val="nil"/>
              <w:left w:val="nil"/>
              <w:bottom w:val="single" w:sz="4" w:space="0" w:color="auto"/>
              <w:right w:val="single" w:sz="4" w:space="0" w:color="auto"/>
            </w:tcBorders>
            <w:shd w:val="clear" w:color="000000" w:fill="F2DCDB"/>
            <w:noWrap/>
            <w:vAlign w:val="bottom"/>
            <w:hideMark/>
          </w:tcPr>
          <w:p w:rsidR="00FB0D4C" w:rsidRPr="00FB0D4C" w:rsidRDefault="00FB0D4C" w:rsidP="00FB0D4C">
            <w:pPr>
              <w:spacing w:after="0" w:line="240" w:lineRule="auto"/>
              <w:rPr>
                <w:rFonts w:ascii="Times New Roman" w:eastAsia="Times New Roman" w:hAnsi="Times New Roman" w:cs="Times New Roman"/>
                <w:color w:val="000000"/>
                <w:sz w:val="24"/>
                <w:szCs w:val="24"/>
                <w:lang w:val="uk-UA" w:eastAsia="ru-RU"/>
              </w:rPr>
            </w:pPr>
            <w:r w:rsidRPr="00FB0D4C">
              <w:rPr>
                <w:rFonts w:ascii="Times New Roman" w:eastAsia="Times New Roman" w:hAnsi="Times New Roman" w:cs="Times New Roman"/>
                <w:color w:val="000000"/>
                <w:sz w:val="24"/>
                <w:szCs w:val="24"/>
                <w:lang w:val="uk-UA" w:eastAsia="ru-RU"/>
              </w:rPr>
              <w:t> </w:t>
            </w:r>
          </w:p>
        </w:tc>
        <w:tc>
          <w:tcPr>
            <w:tcW w:w="2339" w:type="dxa"/>
            <w:tcBorders>
              <w:top w:val="nil"/>
              <w:left w:val="nil"/>
              <w:bottom w:val="single" w:sz="4" w:space="0" w:color="auto"/>
              <w:right w:val="single" w:sz="4" w:space="0" w:color="auto"/>
            </w:tcBorders>
            <w:shd w:val="clear" w:color="000000" w:fill="F2DCDB"/>
            <w:noWrap/>
            <w:vAlign w:val="bottom"/>
            <w:hideMark/>
          </w:tcPr>
          <w:p w:rsidR="00FB0D4C" w:rsidRPr="00FB0D4C" w:rsidRDefault="00FB0D4C" w:rsidP="00FB0D4C">
            <w:pPr>
              <w:spacing w:after="0" w:line="240" w:lineRule="auto"/>
              <w:jc w:val="right"/>
              <w:rPr>
                <w:rFonts w:ascii="Times New Roman" w:eastAsia="Times New Roman" w:hAnsi="Times New Roman" w:cs="Times New Roman"/>
                <w:b/>
                <w:bCs/>
                <w:color w:val="000000"/>
                <w:sz w:val="24"/>
                <w:szCs w:val="24"/>
                <w:lang w:val="uk-UA" w:eastAsia="ru-RU"/>
              </w:rPr>
            </w:pPr>
            <w:r w:rsidRPr="00FB0D4C">
              <w:rPr>
                <w:rFonts w:ascii="Times New Roman" w:eastAsia="Times New Roman" w:hAnsi="Times New Roman" w:cs="Times New Roman"/>
                <w:b/>
                <w:bCs/>
                <w:color w:val="000000"/>
                <w:sz w:val="24"/>
                <w:szCs w:val="24"/>
                <w:lang w:val="uk-UA" w:eastAsia="ru-RU"/>
              </w:rPr>
              <w:t>35,03</w:t>
            </w:r>
          </w:p>
        </w:tc>
      </w:tr>
    </w:tbl>
    <w:p w:rsidR="00403BFB" w:rsidRPr="00995BBF" w:rsidRDefault="00403BFB" w:rsidP="00757FFE">
      <w:pPr>
        <w:rPr>
          <w:rFonts w:ascii="Times New Roman" w:hAnsi="Times New Roman" w:cs="Times New Roman"/>
          <w:b/>
          <w:sz w:val="28"/>
          <w:szCs w:val="28"/>
          <w:lang w:val="uk-UA"/>
        </w:rPr>
      </w:pPr>
    </w:p>
    <w:p w:rsidR="002433E3" w:rsidRPr="00D8769E" w:rsidRDefault="002433E3" w:rsidP="002433E3">
      <w:pPr>
        <w:jc w:val="center"/>
        <w:rPr>
          <w:rFonts w:ascii="Times New Roman" w:hAnsi="Times New Roman" w:cs="Times New Roman"/>
          <w:b/>
          <w:sz w:val="28"/>
          <w:szCs w:val="28"/>
          <w:lang w:val="uk-UA"/>
        </w:rPr>
      </w:pPr>
      <w:bookmarkStart w:id="1" w:name="n26"/>
      <w:bookmarkStart w:id="2" w:name="n27"/>
      <w:bookmarkEnd w:id="1"/>
      <w:bookmarkEnd w:id="2"/>
      <w:r w:rsidRPr="00D8769E">
        <w:rPr>
          <w:rFonts w:ascii="Times New Roman" w:hAnsi="Times New Roman" w:cs="Times New Roman"/>
          <w:b/>
          <w:sz w:val="28"/>
          <w:szCs w:val="28"/>
          <w:lang w:val="uk-UA"/>
        </w:rPr>
        <w:t xml:space="preserve">Обґрунтування необхідності встановлення тарифу </w:t>
      </w:r>
    </w:p>
    <w:p w:rsidR="009A4750" w:rsidRPr="005C0BB3" w:rsidRDefault="009A4750" w:rsidP="005C0BB3">
      <w:pPr>
        <w:spacing w:after="0"/>
        <w:jc w:val="both"/>
        <w:rPr>
          <w:rFonts w:ascii="Times New Roman" w:hAnsi="Times New Roman" w:cs="Times New Roman"/>
          <w:sz w:val="28"/>
          <w:szCs w:val="28"/>
          <w:lang w:val="uk-UA"/>
        </w:rPr>
      </w:pPr>
      <w:r>
        <w:rPr>
          <w:shd w:val="clear" w:color="auto" w:fill="FFFFFF"/>
          <w:lang w:val="uk-UA"/>
        </w:rPr>
        <w:tab/>
      </w:r>
      <w:r w:rsidRPr="005C0BB3">
        <w:rPr>
          <w:rFonts w:ascii="Times New Roman" w:hAnsi="Times New Roman" w:cs="Times New Roman"/>
          <w:sz w:val="28"/>
          <w:szCs w:val="28"/>
          <w:shd w:val="clear" w:color="auto" w:fill="FFFFFF"/>
          <w:lang w:val="uk-UA"/>
        </w:rPr>
        <w:t xml:space="preserve">Відповідно до п. 4 ч. 3 розділу </w:t>
      </w:r>
      <w:r w:rsidRPr="005C0BB3">
        <w:rPr>
          <w:rFonts w:ascii="Times New Roman" w:hAnsi="Times New Roman" w:cs="Times New Roman"/>
          <w:sz w:val="28"/>
          <w:szCs w:val="28"/>
          <w:shd w:val="clear" w:color="auto" w:fill="FFFFFF"/>
          <w:lang w:val="en-US"/>
        </w:rPr>
        <w:t>V</w:t>
      </w:r>
      <w:r w:rsidRPr="005C0BB3">
        <w:rPr>
          <w:rFonts w:ascii="Times New Roman" w:hAnsi="Times New Roman" w:cs="Times New Roman"/>
          <w:sz w:val="28"/>
          <w:szCs w:val="28"/>
          <w:shd w:val="clear" w:color="auto" w:fill="FFFFFF"/>
          <w:lang w:val="uk-UA"/>
        </w:rPr>
        <w:t xml:space="preserve"> </w:t>
      </w:r>
      <w:r w:rsidRPr="005C0BB3">
        <w:rPr>
          <w:rFonts w:ascii="Times New Roman" w:hAnsi="Times New Roman" w:cs="Times New Roman"/>
          <w:sz w:val="28"/>
          <w:szCs w:val="28"/>
          <w:lang w:val="uk-UA"/>
        </w:rPr>
        <w:t xml:space="preserve">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затвердженого наказом Міністерства регіонального розвитку, будівництва та житлово – комунального господарства України від 12.09.2018 року № 239 підставою для звернення суб’єкта господарювання щодо зміни тарифів можуть бути обставини, що впливають або можуть вплинути на результати його діяльності, а саме зміна протягом строку дії тарифів обсягу окремих витрат, пов’язаних із виробництвом, транспортуванням та постачанням теплової енергії, наданням комунальних послуг, із причин, які не залежать від суб’єкта господарювання (збільшення або зменшення мінімальної заробітної плати, податків, зборів, обов’язкових платежів, орендної плати та амортизаційних відрахувань, підвищення або зниження цін на паливно-енергетичні ресурси та інші матеріальні ресурси, а </w:t>
      </w:r>
      <w:r w:rsidRPr="005C0BB3">
        <w:rPr>
          <w:rFonts w:ascii="Times New Roman" w:hAnsi="Times New Roman" w:cs="Times New Roman"/>
          <w:sz w:val="28"/>
          <w:szCs w:val="28"/>
          <w:u w:val="single"/>
          <w:lang w:val="uk-UA"/>
        </w:rPr>
        <w:t>також інших складових, щодо зміни вартості яких прийнято рішення уповноваженим державним органом</w:t>
      </w:r>
      <w:r w:rsidRPr="005C0BB3">
        <w:rPr>
          <w:rFonts w:ascii="Times New Roman" w:hAnsi="Times New Roman" w:cs="Times New Roman"/>
          <w:sz w:val="28"/>
          <w:szCs w:val="28"/>
          <w:lang w:val="uk-UA"/>
        </w:rPr>
        <w:t xml:space="preserve">). </w:t>
      </w:r>
    </w:p>
    <w:p w:rsidR="009A4750" w:rsidRDefault="005C0BB3" w:rsidP="005C0BB3">
      <w:pPr>
        <w:spacing w:after="0"/>
        <w:ind w:firstLine="708"/>
        <w:jc w:val="both"/>
        <w:rPr>
          <w:rFonts w:ascii="Times New Roman" w:hAnsi="Times New Roman" w:cs="Times New Roman"/>
          <w:sz w:val="28"/>
          <w:szCs w:val="28"/>
          <w:lang w:val="uk-UA"/>
        </w:rPr>
      </w:pPr>
      <w:r w:rsidRPr="00D8769E">
        <w:rPr>
          <w:rFonts w:ascii="Times New Roman" w:hAnsi="Times New Roman" w:cs="Times New Roman"/>
          <w:sz w:val="28"/>
          <w:szCs w:val="28"/>
          <w:lang w:val="uk-UA"/>
        </w:rPr>
        <w:t xml:space="preserve">Необхідність встановлення тарифу обумовлюється дотриманням вимог чинного законодавства для можливості надання послуг централізованого водопостачання та централізованого водовідведення на території </w:t>
      </w:r>
      <w:proofErr w:type="spellStart"/>
      <w:r w:rsidRPr="00D8769E">
        <w:rPr>
          <w:rFonts w:ascii="Times New Roman" w:hAnsi="Times New Roman" w:cs="Times New Roman"/>
          <w:sz w:val="28"/>
          <w:szCs w:val="28"/>
          <w:lang w:val="uk-UA"/>
        </w:rPr>
        <w:t>Фонтанської</w:t>
      </w:r>
      <w:proofErr w:type="spellEnd"/>
      <w:r w:rsidRPr="00D8769E">
        <w:rPr>
          <w:rFonts w:ascii="Times New Roman" w:hAnsi="Times New Roman" w:cs="Times New Roman"/>
          <w:sz w:val="28"/>
          <w:szCs w:val="28"/>
          <w:lang w:val="uk-UA"/>
        </w:rPr>
        <w:t xml:space="preserve"> сільської ради.</w:t>
      </w:r>
    </w:p>
    <w:p w:rsidR="005C0BB3" w:rsidRPr="00D8769E" w:rsidRDefault="005C0BB3" w:rsidP="005C0BB3">
      <w:pPr>
        <w:spacing w:after="0"/>
        <w:ind w:firstLine="708"/>
        <w:jc w:val="both"/>
        <w:rPr>
          <w:rFonts w:ascii="Times New Roman" w:hAnsi="Times New Roman" w:cs="Times New Roman"/>
          <w:sz w:val="28"/>
          <w:szCs w:val="28"/>
          <w:lang w:val="uk-UA"/>
        </w:rPr>
      </w:pPr>
    </w:p>
    <w:p w:rsidR="002433E3" w:rsidRDefault="009626D0" w:rsidP="009626D0">
      <w:pPr>
        <w:jc w:val="center"/>
        <w:rPr>
          <w:rFonts w:ascii="Times New Roman" w:hAnsi="Times New Roman" w:cs="Times New Roman"/>
          <w:b/>
          <w:sz w:val="28"/>
          <w:szCs w:val="28"/>
          <w:lang w:val="uk-UA"/>
        </w:rPr>
      </w:pPr>
      <w:bookmarkStart w:id="3" w:name="n28"/>
      <w:bookmarkStart w:id="4" w:name="n29"/>
      <w:bookmarkEnd w:id="3"/>
      <w:bookmarkEnd w:id="4"/>
      <w:r w:rsidRPr="00D8769E">
        <w:rPr>
          <w:rFonts w:ascii="Times New Roman" w:hAnsi="Times New Roman" w:cs="Times New Roman"/>
          <w:b/>
          <w:sz w:val="28"/>
          <w:szCs w:val="28"/>
          <w:lang w:val="uk-UA"/>
        </w:rPr>
        <w:t>А</w:t>
      </w:r>
      <w:r w:rsidR="002433E3" w:rsidRPr="00D8769E">
        <w:rPr>
          <w:rFonts w:ascii="Times New Roman" w:hAnsi="Times New Roman" w:cs="Times New Roman"/>
          <w:b/>
          <w:sz w:val="28"/>
          <w:szCs w:val="28"/>
          <w:lang w:val="uk-UA"/>
        </w:rPr>
        <w:t>дреса, за якою приймаються зауваження і пропозиції від фізичних та юридичних осіб, їх об’єднань (місцезнаходження виконавця комунальної послуги та органу, уповноваженого встановлювати тарифи), а також строк приймання таких зауважень і пропозицій.</w:t>
      </w:r>
    </w:p>
    <w:p w:rsidR="00D8769E" w:rsidRDefault="00D8769E" w:rsidP="00D8769E">
      <w:pPr>
        <w:spacing w:after="0"/>
        <w:jc w:val="both"/>
        <w:rPr>
          <w:rFonts w:ascii="Times New Roman" w:hAnsi="Times New Roman" w:cs="Times New Roman"/>
          <w:sz w:val="28"/>
          <w:szCs w:val="28"/>
          <w:lang w:val="uk-UA"/>
        </w:rPr>
      </w:pPr>
      <w:r>
        <w:rPr>
          <w:rFonts w:ascii="Times New Roman" w:hAnsi="Times New Roman" w:cs="Times New Roman"/>
          <w:b/>
          <w:sz w:val="28"/>
          <w:szCs w:val="28"/>
          <w:lang w:val="uk-UA"/>
        </w:rPr>
        <w:tab/>
      </w:r>
      <w:r>
        <w:rPr>
          <w:rFonts w:ascii="Times New Roman" w:hAnsi="Times New Roman" w:cs="Times New Roman"/>
          <w:sz w:val="28"/>
          <w:szCs w:val="28"/>
          <w:lang w:val="uk-UA"/>
        </w:rPr>
        <w:t xml:space="preserve">Зауваження та пропозиції </w:t>
      </w:r>
      <w:r w:rsidRPr="00D8769E">
        <w:rPr>
          <w:rFonts w:ascii="Times New Roman" w:hAnsi="Times New Roman" w:cs="Times New Roman"/>
          <w:sz w:val="28"/>
          <w:szCs w:val="28"/>
          <w:lang w:val="uk-UA"/>
        </w:rPr>
        <w:t>від фізичних та юридичних осіб, їх об’єднань</w:t>
      </w:r>
      <w:r>
        <w:rPr>
          <w:rFonts w:ascii="Times New Roman" w:hAnsi="Times New Roman" w:cs="Times New Roman"/>
          <w:sz w:val="28"/>
          <w:szCs w:val="28"/>
          <w:lang w:val="uk-UA"/>
        </w:rPr>
        <w:t xml:space="preserve"> приймаються протягом 7 календарних днів </w:t>
      </w:r>
      <w:r w:rsidRPr="00D8769E">
        <w:rPr>
          <w:rFonts w:ascii="Times New Roman" w:hAnsi="Times New Roman" w:cs="Times New Roman"/>
          <w:sz w:val="28"/>
          <w:szCs w:val="28"/>
          <w:lang w:val="uk-UA"/>
        </w:rPr>
        <w:t xml:space="preserve">з дня повідомлення споживачів про намір </w:t>
      </w:r>
      <w:r w:rsidR="005F4DB8">
        <w:rPr>
          <w:rFonts w:ascii="Times New Roman" w:hAnsi="Times New Roman" w:cs="Times New Roman"/>
          <w:sz w:val="28"/>
          <w:szCs w:val="28"/>
          <w:lang w:val="uk-UA"/>
        </w:rPr>
        <w:t>встановлення</w:t>
      </w:r>
      <w:r w:rsidR="005C0BB3">
        <w:rPr>
          <w:rFonts w:ascii="Times New Roman" w:hAnsi="Times New Roman" w:cs="Times New Roman"/>
          <w:sz w:val="28"/>
          <w:szCs w:val="28"/>
          <w:lang w:val="uk-UA"/>
        </w:rPr>
        <w:t xml:space="preserve"> тарифів</w:t>
      </w:r>
      <w:r w:rsidRPr="00D8769E">
        <w:rPr>
          <w:rFonts w:ascii="Times New Roman" w:hAnsi="Times New Roman" w:cs="Times New Roman"/>
          <w:sz w:val="28"/>
          <w:szCs w:val="28"/>
          <w:lang w:val="uk-UA"/>
        </w:rPr>
        <w:t xml:space="preserve"> на комунальні послуги </w:t>
      </w:r>
      <w:r>
        <w:rPr>
          <w:rFonts w:ascii="Times New Roman" w:hAnsi="Times New Roman" w:cs="Times New Roman"/>
          <w:sz w:val="28"/>
          <w:szCs w:val="28"/>
          <w:lang w:val="uk-UA"/>
        </w:rPr>
        <w:t xml:space="preserve">за </w:t>
      </w:r>
      <w:proofErr w:type="spellStart"/>
      <w:r>
        <w:rPr>
          <w:rFonts w:ascii="Times New Roman" w:hAnsi="Times New Roman" w:cs="Times New Roman"/>
          <w:sz w:val="28"/>
          <w:szCs w:val="28"/>
          <w:lang w:val="uk-UA"/>
        </w:rPr>
        <w:t>адресою</w:t>
      </w:r>
      <w:proofErr w:type="spellEnd"/>
      <w:r>
        <w:rPr>
          <w:rFonts w:ascii="Times New Roman" w:hAnsi="Times New Roman" w:cs="Times New Roman"/>
          <w:sz w:val="28"/>
          <w:szCs w:val="28"/>
          <w:lang w:val="uk-UA"/>
        </w:rPr>
        <w:t xml:space="preserve">: село </w:t>
      </w:r>
      <w:proofErr w:type="spellStart"/>
      <w:r>
        <w:rPr>
          <w:rFonts w:ascii="Times New Roman" w:hAnsi="Times New Roman" w:cs="Times New Roman"/>
          <w:sz w:val="28"/>
          <w:szCs w:val="28"/>
          <w:lang w:val="uk-UA"/>
        </w:rPr>
        <w:t>Крижанівка</w:t>
      </w:r>
      <w:proofErr w:type="spellEnd"/>
      <w:r>
        <w:rPr>
          <w:rFonts w:ascii="Times New Roman" w:hAnsi="Times New Roman" w:cs="Times New Roman"/>
          <w:sz w:val="28"/>
          <w:szCs w:val="28"/>
          <w:lang w:val="uk-UA"/>
        </w:rPr>
        <w:t>, вулиця Ветеранів, 5.</w:t>
      </w:r>
    </w:p>
    <w:p w:rsidR="00D8769E" w:rsidRDefault="00D8769E" w:rsidP="00D8769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5F4DB8">
        <w:rPr>
          <w:rFonts w:ascii="Times New Roman" w:hAnsi="Times New Roman" w:cs="Times New Roman"/>
          <w:sz w:val="28"/>
          <w:szCs w:val="28"/>
          <w:lang w:val="uk-UA"/>
        </w:rPr>
        <w:t>Назва та а</w:t>
      </w:r>
      <w:r>
        <w:rPr>
          <w:rFonts w:ascii="Times New Roman" w:hAnsi="Times New Roman" w:cs="Times New Roman"/>
          <w:sz w:val="28"/>
          <w:szCs w:val="28"/>
          <w:lang w:val="uk-UA"/>
        </w:rPr>
        <w:t xml:space="preserve">дреса </w:t>
      </w:r>
      <w:r w:rsidRPr="00D8769E">
        <w:rPr>
          <w:rFonts w:ascii="Times New Roman" w:hAnsi="Times New Roman" w:cs="Times New Roman"/>
          <w:sz w:val="28"/>
          <w:szCs w:val="28"/>
          <w:lang w:val="uk-UA"/>
        </w:rPr>
        <w:t>органу, уповноваженого встановлювати тарифи</w:t>
      </w:r>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Фонтанська</w:t>
      </w:r>
      <w:proofErr w:type="spellEnd"/>
      <w:r>
        <w:rPr>
          <w:rFonts w:ascii="Times New Roman" w:hAnsi="Times New Roman" w:cs="Times New Roman"/>
          <w:sz w:val="28"/>
          <w:szCs w:val="28"/>
          <w:lang w:val="uk-UA"/>
        </w:rPr>
        <w:t xml:space="preserve"> сільська рада Оде</w:t>
      </w:r>
      <w:r w:rsidR="003C3FC4">
        <w:rPr>
          <w:rFonts w:ascii="Times New Roman" w:hAnsi="Times New Roman" w:cs="Times New Roman"/>
          <w:sz w:val="28"/>
          <w:szCs w:val="28"/>
          <w:lang w:val="uk-UA"/>
        </w:rPr>
        <w:t xml:space="preserve">ського району Одеської області, </w:t>
      </w:r>
      <w:r>
        <w:rPr>
          <w:rFonts w:ascii="Times New Roman" w:hAnsi="Times New Roman" w:cs="Times New Roman"/>
          <w:sz w:val="28"/>
          <w:szCs w:val="28"/>
          <w:lang w:val="uk-UA"/>
        </w:rPr>
        <w:t xml:space="preserve">67571, Одеська область, </w:t>
      </w:r>
      <w:r w:rsidR="003C3FC4">
        <w:rPr>
          <w:rFonts w:ascii="Times New Roman" w:hAnsi="Times New Roman" w:cs="Times New Roman"/>
          <w:sz w:val="28"/>
          <w:szCs w:val="28"/>
          <w:lang w:val="uk-UA"/>
        </w:rPr>
        <w:t>Одеський</w:t>
      </w:r>
      <w:r>
        <w:rPr>
          <w:rFonts w:ascii="Times New Roman" w:hAnsi="Times New Roman" w:cs="Times New Roman"/>
          <w:sz w:val="28"/>
          <w:szCs w:val="28"/>
          <w:lang w:val="uk-UA"/>
        </w:rPr>
        <w:t xml:space="preserve"> район, </w:t>
      </w:r>
      <w:r w:rsidR="003C3FC4">
        <w:rPr>
          <w:rFonts w:ascii="Times New Roman" w:hAnsi="Times New Roman" w:cs="Times New Roman"/>
          <w:sz w:val="28"/>
          <w:szCs w:val="28"/>
          <w:lang w:val="uk-UA"/>
        </w:rPr>
        <w:t xml:space="preserve">село </w:t>
      </w:r>
      <w:proofErr w:type="spellStart"/>
      <w:r w:rsidR="003C3FC4">
        <w:rPr>
          <w:rFonts w:ascii="Times New Roman" w:hAnsi="Times New Roman" w:cs="Times New Roman"/>
          <w:sz w:val="28"/>
          <w:szCs w:val="28"/>
          <w:lang w:val="uk-UA"/>
        </w:rPr>
        <w:t>Фонтанка</w:t>
      </w:r>
      <w:proofErr w:type="spellEnd"/>
      <w:r w:rsidR="003C3FC4">
        <w:rPr>
          <w:rFonts w:ascii="Times New Roman" w:hAnsi="Times New Roman" w:cs="Times New Roman"/>
          <w:sz w:val="28"/>
          <w:szCs w:val="28"/>
          <w:lang w:val="uk-UA"/>
        </w:rPr>
        <w:t>, вулиця Степна, 4</w:t>
      </w:r>
      <w:r>
        <w:rPr>
          <w:rFonts w:ascii="Times New Roman" w:hAnsi="Times New Roman" w:cs="Times New Roman"/>
          <w:sz w:val="28"/>
          <w:szCs w:val="28"/>
          <w:lang w:val="uk-UA"/>
        </w:rPr>
        <w:t>.</w:t>
      </w:r>
    </w:p>
    <w:p w:rsidR="005C0BB3" w:rsidRPr="00D8769E" w:rsidRDefault="005C0BB3" w:rsidP="00D8769E">
      <w:pPr>
        <w:spacing w:after="0"/>
        <w:jc w:val="both"/>
        <w:rPr>
          <w:rFonts w:ascii="Times New Roman" w:hAnsi="Times New Roman" w:cs="Times New Roman"/>
          <w:sz w:val="28"/>
          <w:szCs w:val="28"/>
          <w:lang w:val="uk-UA"/>
        </w:rPr>
      </w:pPr>
    </w:p>
    <w:p w:rsidR="002433E3" w:rsidRDefault="002433E3" w:rsidP="002433E3">
      <w:pPr>
        <w:spacing w:after="0"/>
        <w:jc w:val="both"/>
        <w:rPr>
          <w:rFonts w:ascii="Times New Roman" w:hAnsi="Times New Roman" w:cs="Times New Roman"/>
          <w:b/>
          <w:sz w:val="28"/>
          <w:szCs w:val="28"/>
          <w:lang w:val="uk-UA"/>
        </w:rPr>
      </w:pPr>
    </w:p>
    <w:p w:rsidR="00CF4E56" w:rsidRPr="00A445AD" w:rsidRDefault="00CF4E56" w:rsidP="002433E3">
      <w:pPr>
        <w:spacing w:after="0"/>
        <w:jc w:val="both"/>
        <w:rPr>
          <w:rFonts w:ascii="Times New Roman" w:hAnsi="Times New Roman" w:cs="Times New Roman"/>
          <w:b/>
          <w:sz w:val="28"/>
          <w:szCs w:val="28"/>
          <w:lang w:val="uk-UA"/>
        </w:rPr>
      </w:pPr>
    </w:p>
    <w:sectPr w:rsidR="00CF4E56" w:rsidRPr="00A445AD" w:rsidSect="005F4DB8">
      <w:pgSz w:w="16838" w:h="11906" w:orient="landscape"/>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5F"/>
    <w:rsid w:val="000776EA"/>
    <w:rsid w:val="00102B1A"/>
    <w:rsid w:val="00186F11"/>
    <w:rsid w:val="00225A9D"/>
    <w:rsid w:val="002433E3"/>
    <w:rsid w:val="003446A9"/>
    <w:rsid w:val="00387A5F"/>
    <w:rsid w:val="003C3FC4"/>
    <w:rsid w:val="00403BFB"/>
    <w:rsid w:val="005C0BB3"/>
    <w:rsid w:val="005F4DB8"/>
    <w:rsid w:val="00757FFE"/>
    <w:rsid w:val="009626D0"/>
    <w:rsid w:val="00995BBF"/>
    <w:rsid w:val="009A4750"/>
    <w:rsid w:val="00A074D2"/>
    <w:rsid w:val="00A445AD"/>
    <w:rsid w:val="00B844F2"/>
    <w:rsid w:val="00BA3B6B"/>
    <w:rsid w:val="00CF4E56"/>
    <w:rsid w:val="00D8769E"/>
    <w:rsid w:val="00E80302"/>
    <w:rsid w:val="00EE32C4"/>
    <w:rsid w:val="00FB0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9D83C-C5FE-4DBD-BE16-BFE67B3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2433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757F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57FFE"/>
    <w:pPr>
      <w:widowControl w:val="0"/>
      <w:autoSpaceDE w:val="0"/>
      <w:autoSpaceDN w:val="0"/>
      <w:spacing w:after="0" w:line="240" w:lineRule="auto"/>
    </w:pPr>
    <w:rPr>
      <w:rFonts w:ascii="Cambria" w:eastAsia="Cambria" w:hAnsi="Cambria" w:cs="Cambria"/>
      <w:lang w:val="uk-UA"/>
    </w:rPr>
  </w:style>
  <w:style w:type="character" w:customStyle="1" w:styleId="a4">
    <w:name w:val="Основной текст Знак"/>
    <w:basedOn w:val="a0"/>
    <w:link w:val="a3"/>
    <w:uiPriority w:val="1"/>
    <w:rsid w:val="00757FFE"/>
    <w:rPr>
      <w:rFonts w:ascii="Cambria" w:eastAsia="Cambria" w:hAnsi="Cambria" w:cs="Cambria"/>
      <w:lang w:val="uk-UA"/>
    </w:rPr>
  </w:style>
  <w:style w:type="paragraph" w:customStyle="1" w:styleId="TableParagraph">
    <w:name w:val="Table Paragraph"/>
    <w:basedOn w:val="a"/>
    <w:uiPriority w:val="1"/>
    <w:qFormat/>
    <w:rsid w:val="00757FFE"/>
    <w:pPr>
      <w:widowControl w:val="0"/>
      <w:autoSpaceDE w:val="0"/>
      <w:autoSpaceDN w:val="0"/>
      <w:spacing w:before="43" w:after="0" w:line="240" w:lineRule="auto"/>
    </w:pPr>
    <w:rPr>
      <w:rFonts w:ascii="Cambria" w:eastAsia="Cambria" w:hAnsi="Cambria" w:cs="Cambria"/>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9978">
      <w:bodyDiv w:val="1"/>
      <w:marLeft w:val="0"/>
      <w:marRight w:val="0"/>
      <w:marTop w:val="0"/>
      <w:marBottom w:val="0"/>
      <w:divBdr>
        <w:top w:val="none" w:sz="0" w:space="0" w:color="auto"/>
        <w:left w:val="none" w:sz="0" w:space="0" w:color="auto"/>
        <w:bottom w:val="none" w:sz="0" w:space="0" w:color="auto"/>
        <w:right w:val="none" w:sz="0" w:space="0" w:color="auto"/>
      </w:divBdr>
    </w:div>
    <w:div w:id="258219052">
      <w:bodyDiv w:val="1"/>
      <w:marLeft w:val="0"/>
      <w:marRight w:val="0"/>
      <w:marTop w:val="0"/>
      <w:marBottom w:val="0"/>
      <w:divBdr>
        <w:top w:val="none" w:sz="0" w:space="0" w:color="auto"/>
        <w:left w:val="none" w:sz="0" w:space="0" w:color="auto"/>
        <w:bottom w:val="none" w:sz="0" w:space="0" w:color="auto"/>
        <w:right w:val="none" w:sz="0" w:space="0" w:color="auto"/>
      </w:divBdr>
    </w:div>
    <w:div w:id="517357892">
      <w:bodyDiv w:val="1"/>
      <w:marLeft w:val="0"/>
      <w:marRight w:val="0"/>
      <w:marTop w:val="0"/>
      <w:marBottom w:val="0"/>
      <w:divBdr>
        <w:top w:val="none" w:sz="0" w:space="0" w:color="auto"/>
        <w:left w:val="none" w:sz="0" w:space="0" w:color="auto"/>
        <w:bottom w:val="none" w:sz="0" w:space="0" w:color="auto"/>
        <w:right w:val="none" w:sz="0" w:space="0" w:color="auto"/>
      </w:divBdr>
    </w:div>
    <w:div w:id="576744366">
      <w:bodyDiv w:val="1"/>
      <w:marLeft w:val="0"/>
      <w:marRight w:val="0"/>
      <w:marTop w:val="0"/>
      <w:marBottom w:val="0"/>
      <w:divBdr>
        <w:top w:val="none" w:sz="0" w:space="0" w:color="auto"/>
        <w:left w:val="none" w:sz="0" w:space="0" w:color="auto"/>
        <w:bottom w:val="none" w:sz="0" w:space="0" w:color="auto"/>
        <w:right w:val="none" w:sz="0" w:space="0" w:color="auto"/>
      </w:divBdr>
    </w:div>
    <w:div w:id="919557290">
      <w:bodyDiv w:val="1"/>
      <w:marLeft w:val="0"/>
      <w:marRight w:val="0"/>
      <w:marTop w:val="0"/>
      <w:marBottom w:val="0"/>
      <w:divBdr>
        <w:top w:val="none" w:sz="0" w:space="0" w:color="auto"/>
        <w:left w:val="none" w:sz="0" w:space="0" w:color="auto"/>
        <w:bottom w:val="none" w:sz="0" w:space="0" w:color="auto"/>
        <w:right w:val="none" w:sz="0" w:space="0" w:color="auto"/>
      </w:divBdr>
    </w:div>
    <w:div w:id="1237781875">
      <w:bodyDiv w:val="1"/>
      <w:marLeft w:val="0"/>
      <w:marRight w:val="0"/>
      <w:marTop w:val="0"/>
      <w:marBottom w:val="0"/>
      <w:divBdr>
        <w:top w:val="none" w:sz="0" w:space="0" w:color="auto"/>
        <w:left w:val="none" w:sz="0" w:space="0" w:color="auto"/>
        <w:bottom w:val="none" w:sz="0" w:space="0" w:color="auto"/>
        <w:right w:val="none" w:sz="0" w:space="0" w:color="auto"/>
      </w:divBdr>
    </w:div>
    <w:div w:id="1339430458">
      <w:bodyDiv w:val="1"/>
      <w:marLeft w:val="0"/>
      <w:marRight w:val="0"/>
      <w:marTop w:val="0"/>
      <w:marBottom w:val="0"/>
      <w:divBdr>
        <w:top w:val="none" w:sz="0" w:space="0" w:color="auto"/>
        <w:left w:val="none" w:sz="0" w:space="0" w:color="auto"/>
        <w:bottom w:val="none" w:sz="0" w:space="0" w:color="auto"/>
        <w:right w:val="none" w:sz="0" w:space="0" w:color="auto"/>
      </w:divBdr>
    </w:div>
    <w:div w:id="149155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6</Pages>
  <Words>1453</Words>
  <Characters>8287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yurist</cp:lastModifiedBy>
  <cp:revision>16</cp:revision>
  <dcterms:created xsi:type="dcterms:W3CDTF">2021-09-17T06:56:00Z</dcterms:created>
  <dcterms:modified xsi:type="dcterms:W3CDTF">2025-07-16T09:47:00Z</dcterms:modified>
</cp:coreProperties>
</file>