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84" w:rsidRPr="00344B84" w:rsidRDefault="00344B84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bookmarkStart w:id="0" w:name="_GoBack"/>
      <w:bookmarkEnd w:id="0"/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44B84" w:rsidRPr="00344B84" w:rsidRDefault="00344B84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Default="00344B84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за </w:t>
      </w:r>
      <w:r w:rsidR="00412490">
        <w:rPr>
          <w:b/>
          <w:color w:val="333333"/>
          <w:lang w:val="uk-UA"/>
        </w:rPr>
        <w:t>сі</w:t>
      </w:r>
      <w:r w:rsidR="00DD5768">
        <w:rPr>
          <w:b/>
          <w:color w:val="333333"/>
          <w:lang w:val="uk-UA"/>
        </w:rPr>
        <w:t>ч</w:t>
      </w:r>
      <w:r w:rsidR="00412490">
        <w:rPr>
          <w:b/>
          <w:color w:val="333333"/>
          <w:lang w:val="uk-UA"/>
        </w:rPr>
        <w:t>ень-</w:t>
      </w:r>
      <w:r w:rsidR="00FE666F">
        <w:rPr>
          <w:b/>
          <w:color w:val="333333"/>
          <w:lang w:val="uk-UA"/>
        </w:rPr>
        <w:t>липень</w:t>
      </w:r>
      <w:r w:rsidR="00702E15">
        <w:rPr>
          <w:b/>
          <w:color w:val="333333"/>
          <w:lang w:val="uk-UA"/>
        </w:rPr>
        <w:t xml:space="preserve"> </w:t>
      </w:r>
      <w:r>
        <w:rPr>
          <w:b/>
          <w:color w:val="333333"/>
          <w:lang w:val="uk-UA"/>
        </w:rPr>
        <w:t>202</w:t>
      </w:r>
      <w:r w:rsidR="000A5FCE">
        <w:rPr>
          <w:b/>
          <w:color w:val="333333"/>
          <w:lang w:val="uk-UA"/>
        </w:rPr>
        <w:t>3</w:t>
      </w:r>
      <w:r w:rsidRPr="00344B84">
        <w:rPr>
          <w:b/>
          <w:color w:val="333333"/>
          <w:lang w:val="uk-UA"/>
        </w:rPr>
        <w:t xml:space="preserve"> року </w:t>
      </w:r>
    </w:p>
    <w:p w:rsidR="006B5D0B" w:rsidRPr="001E72F2" w:rsidRDefault="006B5D0B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0"/>
          <w:szCs w:val="20"/>
          <w:lang w:val="uk-UA"/>
        </w:rPr>
      </w:pPr>
      <w:r w:rsidRPr="001E72F2">
        <w:rPr>
          <w:b/>
          <w:color w:val="333333"/>
          <w:sz w:val="20"/>
          <w:szCs w:val="20"/>
          <w:lang w:val="uk-UA"/>
        </w:rPr>
        <w:t>(станом на 01.0</w:t>
      </w:r>
      <w:r w:rsidR="00FE666F" w:rsidRPr="001E72F2">
        <w:rPr>
          <w:b/>
          <w:color w:val="333333"/>
          <w:sz w:val="20"/>
          <w:szCs w:val="20"/>
          <w:lang w:val="uk-UA"/>
        </w:rPr>
        <w:t>8</w:t>
      </w:r>
      <w:r w:rsidRPr="001E72F2">
        <w:rPr>
          <w:b/>
          <w:color w:val="333333"/>
          <w:sz w:val="20"/>
          <w:szCs w:val="20"/>
          <w:lang w:val="uk-UA"/>
        </w:rPr>
        <w:t>.2023 року )</w:t>
      </w:r>
    </w:p>
    <w:p w:rsidR="00044908" w:rsidRDefault="00044908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Default="007A0723" w:rsidP="001E7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741522">
        <w:rPr>
          <w:b/>
          <w:color w:val="333333"/>
          <w:lang w:val="uk-UA"/>
        </w:rPr>
        <w:t xml:space="preserve">Доходи бюджету </w:t>
      </w:r>
    </w:p>
    <w:p w:rsidR="00BF79D1" w:rsidRPr="00741522" w:rsidRDefault="00BF79D1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741522" w:rsidRDefault="007A0723" w:rsidP="00A8531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lang w:val="uk-UA"/>
        </w:rPr>
      </w:pPr>
      <w:r w:rsidRPr="00741522">
        <w:rPr>
          <w:color w:val="333333"/>
          <w:lang w:val="uk-UA"/>
        </w:rPr>
        <w:t xml:space="preserve">До </w:t>
      </w:r>
      <w:r w:rsidRPr="00741522">
        <w:rPr>
          <w:b/>
          <w:color w:val="333333"/>
          <w:u w:val="single"/>
          <w:lang w:val="uk-UA"/>
        </w:rPr>
        <w:t>загального фонду</w:t>
      </w:r>
      <w:r w:rsidRPr="00741522">
        <w:rPr>
          <w:color w:val="333333"/>
          <w:lang w:val="uk-UA"/>
        </w:rPr>
        <w:t xml:space="preserve"> бюджету Фонтанської сільської  територіальної</w:t>
      </w:r>
      <w:r w:rsidRPr="00741522">
        <w:rPr>
          <w:color w:val="333333"/>
        </w:rPr>
        <w:t> </w:t>
      </w:r>
      <w:r w:rsidRPr="00741522">
        <w:rPr>
          <w:color w:val="333333"/>
          <w:lang w:val="uk-UA"/>
        </w:rPr>
        <w:t xml:space="preserve">громади за </w:t>
      </w:r>
      <w:r w:rsidR="008C556D" w:rsidRPr="00741522">
        <w:rPr>
          <w:rFonts w:ascii="inherit" w:hAnsi="inherit"/>
          <w:lang w:val="uk-UA" w:eastAsia="uk-UA"/>
        </w:rPr>
        <w:t xml:space="preserve">січень </w:t>
      </w:r>
      <w:r w:rsidR="00B851D6" w:rsidRPr="00741522">
        <w:rPr>
          <w:rFonts w:ascii="inherit" w:hAnsi="inherit"/>
          <w:lang w:val="uk-UA" w:eastAsia="uk-UA"/>
        </w:rPr>
        <w:t xml:space="preserve">– </w:t>
      </w:r>
      <w:r w:rsidR="00741522" w:rsidRPr="00741522">
        <w:rPr>
          <w:rFonts w:ascii="inherit" w:hAnsi="inherit"/>
          <w:lang w:val="uk-UA" w:eastAsia="uk-UA"/>
        </w:rPr>
        <w:t>липень</w:t>
      </w:r>
      <w:r w:rsidR="00B851D6" w:rsidRPr="00741522">
        <w:rPr>
          <w:rFonts w:ascii="inherit" w:hAnsi="inherit"/>
          <w:lang w:val="uk-UA" w:eastAsia="uk-UA"/>
        </w:rPr>
        <w:t xml:space="preserve"> </w:t>
      </w:r>
      <w:r w:rsidRPr="00741522">
        <w:rPr>
          <w:rFonts w:ascii="inherit" w:hAnsi="inherit"/>
          <w:lang w:val="uk-UA" w:eastAsia="uk-UA"/>
        </w:rPr>
        <w:t>202</w:t>
      </w:r>
      <w:r w:rsidR="008C556D" w:rsidRPr="00741522">
        <w:rPr>
          <w:rFonts w:ascii="inherit" w:hAnsi="inherit"/>
          <w:lang w:val="uk-UA" w:eastAsia="uk-UA"/>
        </w:rPr>
        <w:t>3</w:t>
      </w:r>
      <w:r w:rsidRPr="00741522">
        <w:rPr>
          <w:rFonts w:ascii="inherit" w:hAnsi="inherit"/>
          <w:lang w:val="uk-UA" w:eastAsia="uk-UA"/>
        </w:rPr>
        <w:t xml:space="preserve"> року </w:t>
      </w:r>
      <w:r w:rsidRPr="00741522">
        <w:rPr>
          <w:color w:val="333333"/>
          <w:lang w:val="uk-UA"/>
        </w:rPr>
        <w:t xml:space="preserve">надійшло </w:t>
      </w:r>
      <w:r w:rsidR="00741522" w:rsidRPr="00741522">
        <w:rPr>
          <w:b/>
          <w:color w:val="333333"/>
          <w:lang w:val="uk-UA"/>
        </w:rPr>
        <w:t>181323,9</w:t>
      </w:r>
      <w:r w:rsidRPr="00741522">
        <w:rPr>
          <w:b/>
          <w:color w:val="333333"/>
          <w:lang w:val="uk-UA"/>
        </w:rPr>
        <w:t xml:space="preserve"> тис.грн</w:t>
      </w:r>
      <w:r w:rsidRPr="00741522">
        <w:rPr>
          <w:color w:val="333333"/>
          <w:lang w:val="uk-UA"/>
        </w:rPr>
        <w:t xml:space="preserve">.,  </w:t>
      </w:r>
      <w:r w:rsidRPr="00741522">
        <w:rPr>
          <w:color w:val="333333"/>
        </w:rPr>
        <w:t> </w:t>
      </w:r>
      <w:r w:rsidRPr="00741522">
        <w:rPr>
          <w:color w:val="333333"/>
          <w:lang w:val="uk-UA"/>
        </w:rPr>
        <w:t xml:space="preserve">що становить </w:t>
      </w:r>
      <w:r w:rsidR="00741522" w:rsidRPr="00741522">
        <w:rPr>
          <w:b/>
          <w:color w:val="333333"/>
          <w:lang w:val="uk-UA"/>
        </w:rPr>
        <w:t>102,7</w:t>
      </w:r>
      <w:r w:rsidRPr="00741522">
        <w:rPr>
          <w:b/>
          <w:color w:val="333333"/>
          <w:lang w:val="uk-UA"/>
        </w:rPr>
        <w:t>%</w:t>
      </w:r>
      <w:r w:rsidRPr="00741522">
        <w:rPr>
          <w:color w:val="333333"/>
          <w:lang w:val="uk-UA"/>
        </w:rPr>
        <w:t xml:space="preserve"> до планових показників на звітний період</w:t>
      </w:r>
      <w:r w:rsidR="00C44CE8" w:rsidRPr="00741522">
        <w:rPr>
          <w:color w:val="333333"/>
          <w:lang w:val="uk-UA"/>
        </w:rPr>
        <w:t xml:space="preserve"> </w:t>
      </w:r>
      <w:r w:rsidR="00701E18" w:rsidRPr="00741522">
        <w:rPr>
          <w:color w:val="333333"/>
          <w:lang w:val="uk-UA"/>
        </w:rPr>
        <w:t>, в абсолю</w:t>
      </w:r>
      <w:r w:rsidR="00A16540" w:rsidRPr="00741522">
        <w:rPr>
          <w:color w:val="333333"/>
          <w:lang w:val="uk-UA"/>
        </w:rPr>
        <w:t xml:space="preserve">тній сумі складає </w:t>
      </w:r>
      <w:r w:rsidR="00741522" w:rsidRPr="00741522">
        <w:rPr>
          <w:b/>
          <w:color w:val="333333"/>
          <w:lang w:val="uk-UA"/>
        </w:rPr>
        <w:t>4794,7</w:t>
      </w:r>
      <w:r w:rsidR="00C04E03" w:rsidRPr="00741522">
        <w:rPr>
          <w:color w:val="333333"/>
          <w:lang w:val="uk-UA"/>
        </w:rPr>
        <w:t xml:space="preserve"> </w:t>
      </w:r>
      <w:r w:rsidR="00A16540" w:rsidRPr="00741522">
        <w:rPr>
          <w:color w:val="333333"/>
          <w:lang w:val="uk-UA"/>
        </w:rPr>
        <w:t xml:space="preserve">тис.грн. </w:t>
      </w:r>
      <w:r w:rsidR="00C44CE8" w:rsidRPr="00741522">
        <w:rPr>
          <w:color w:val="333333"/>
          <w:lang w:val="uk-UA"/>
        </w:rPr>
        <w:t xml:space="preserve">та </w:t>
      </w:r>
      <w:r w:rsidR="00741522" w:rsidRPr="00741522">
        <w:rPr>
          <w:color w:val="333333"/>
          <w:lang w:val="uk-UA"/>
        </w:rPr>
        <w:t>69,0</w:t>
      </w:r>
      <w:r w:rsidR="00C44CE8" w:rsidRPr="00741522">
        <w:rPr>
          <w:color w:val="333333"/>
          <w:lang w:val="uk-UA"/>
        </w:rPr>
        <w:t xml:space="preserve"> % до річних призначень</w:t>
      </w:r>
      <w:r w:rsidR="00737133" w:rsidRPr="00741522">
        <w:rPr>
          <w:color w:val="333333"/>
          <w:lang w:val="uk-UA"/>
        </w:rPr>
        <w:t xml:space="preserve">, в тому числі </w:t>
      </w:r>
      <w:r w:rsidRPr="00741522">
        <w:rPr>
          <w:color w:val="333333"/>
          <w:lang w:val="uk-UA"/>
        </w:rPr>
        <w:t xml:space="preserve">. </w:t>
      </w:r>
    </w:p>
    <w:p w:rsidR="007A0723" w:rsidRPr="00741522" w:rsidRDefault="007A0723" w:rsidP="00A8531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  <w:lang w:val="uk-UA"/>
        </w:rPr>
      </w:pPr>
      <w:r w:rsidRPr="00741522">
        <w:rPr>
          <w:color w:val="333333"/>
          <w:lang w:val="uk-UA"/>
        </w:rPr>
        <w:t xml:space="preserve">власних доходів станом на 1 </w:t>
      </w:r>
      <w:r w:rsidR="00741522" w:rsidRPr="00741522">
        <w:rPr>
          <w:color w:val="333333"/>
          <w:lang w:val="uk-UA"/>
        </w:rPr>
        <w:t xml:space="preserve">серпня </w:t>
      </w:r>
      <w:r w:rsidRPr="00741522">
        <w:rPr>
          <w:color w:val="333333"/>
          <w:lang w:val="uk-UA"/>
        </w:rPr>
        <w:t>202</w:t>
      </w:r>
      <w:r w:rsidR="00737133" w:rsidRPr="00741522">
        <w:rPr>
          <w:color w:val="333333"/>
          <w:lang w:val="uk-UA"/>
        </w:rPr>
        <w:t>3</w:t>
      </w:r>
      <w:r w:rsidRPr="00741522">
        <w:rPr>
          <w:color w:val="333333"/>
          <w:lang w:val="uk-UA"/>
        </w:rPr>
        <w:t xml:space="preserve"> року надійшло </w:t>
      </w:r>
      <w:r w:rsidR="00741522" w:rsidRPr="00741522">
        <w:rPr>
          <w:color w:val="333333"/>
          <w:lang w:val="uk-UA"/>
        </w:rPr>
        <w:t>119959,9</w:t>
      </w:r>
      <w:r w:rsidR="00514432" w:rsidRPr="00741522">
        <w:rPr>
          <w:b/>
          <w:color w:val="333333"/>
          <w:lang w:val="uk-UA"/>
        </w:rPr>
        <w:t xml:space="preserve"> </w:t>
      </w:r>
      <w:r w:rsidRPr="00741522">
        <w:rPr>
          <w:color w:val="333333"/>
          <w:lang w:val="uk-UA"/>
        </w:rPr>
        <w:t>тис.грн.,</w:t>
      </w:r>
      <w:r w:rsidRPr="00741522">
        <w:rPr>
          <w:color w:val="333333"/>
        </w:rPr>
        <w:t> </w:t>
      </w:r>
      <w:r w:rsidRPr="00741522">
        <w:rPr>
          <w:color w:val="333333"/>
          <w:lang w:val="uk-UA"/>
        </w:rPr>
        <w:t xml:space="preserve">що становить </w:t>
      </w:r>
      <w:r w:rsidR="00DB6B83" w:rsidRPr="00741522">
        <w:rPr>
          <w:color w:val="333333"/>
          <w:lang w:val="uk-UA"/>
        </w:rPr>
        <w:t>104.</w:t>
      </w:r>
      <w:r w:rsidR="00741522" w:rsidRPr="00741522">
        <w:rPr>
          <w:color w:val="333333"/>
          <w:lang w:val="uk-UA"/>
        </w:rPr>
        <w:t>5</w:t>
      </w:r>
      <w:r w:rsidRPr="00741522">
        <w:rPr>
          <w:color w:val="333333"/>
          <w:lang w:val="uk-UA"/>
        </w:rPr>
        <w:t>% до плано</w:t>
      </w:r>
      <w:r w:rsidR="00A354B3" w:rsidRPr="00741522">
        <w:rPr>
          <w:color w:val="333333"/>
          <w:lang w:val="uk-UA"/>
        </w:rPr>
        <w:t>вих показників на звітний період</w:t>
      </w:r>
      <w:r w:rsidR="00737133" w:rsidRPr="00741522">
        <w:rPr>
          <w:color w:val="333333"/>
          <w:lang w:val="uk-UA"/>
        </w:rPr>
        <w:t xml:space="preserve"> та </w:t>
      </w:r>
      <w:r w:rsidR="00741522" w:rsidRPr="00741522">
        <w:rPr>
          <w:color w:val="333333"/>
          <w:lang w:val="uk-UA"/>
        </w:rPr>
        <w:t>69,1</w:t>
      </w:r>
      <w:r w:rsidR="00916D61" w:rsidRPr="00741522">
        <w:rPr>
          <w:color w:val="333333"/>
          <w:lang w:val="uk-UA"/>
        </w:rPr>
        <w:t xml:space="preserve"> </w:t>
      </w:r>
      <w:r w:rsidRPr="00741522">
        <w:rPr>
          <w:color w:val="333333"/>
          <w:lang w:val="uk-UA"/>
        </w:rPr>
        <w:t xml:space="preserve">% до річного плану.   </w:t>
      </w:r>
    </w:p>
    <w:p w:rsidR="007A0723" w:rsidRPr="003409ED" w:rsidRDefault="007A0723" w:rsidP="00A853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333333"/>
          <w:lang w:val="uk-UA"/>
        </w:rPr>
      </w:pPr>
      <w:r w:rsidRPr="003409ED">
        <w:rPr>
          <w:color w:val="333333"/>
          <w:lang w:val="uk-UA"/>
        </w:rPr>
        <w:t xml:space="preserve">офіційних трансфертів станом на 1 </w:t>
      </w:r>
      <w:r w:rsidR="003409ED" w:rsidRPr="003409ED">
        <w:rPr>
          <w:color w:val="333333"/>
          <w:lang w:val="uk-UA"/>
        </w:rPr>
        <w:t>серпня</w:t>
      </w:r>
      <w:r w:rsidRPr="003409ED">
        <w:rPr>
          <w:color w:val="333333"/>
          <w:lang w:val="uk-UA"/>
        </w:rPr>
        <w:t xml:space="preserve"> 202</w:t>
      </w:r>
      <w:r w:rsidR="006E56AC" w:rsidRPr="003409ED">
        <w:rPr>
          <w:color w:val="333333"/>
          <w:lang w:val="uk-UA"/>
        </w:rPr>
        <w:t>3</w:t>
      </w:r>
      <w:r w:rsidRPr="003409ED">
        <w:rPr>
          <w:color w:val="333333"/>
          <w:lang w:val="uk-UA"/>
        </w:rPr>
        <w:t xml:space="preserve"> року надійшло </w:t>
      </w:r>
      <w:r w:rsidR="003409ED" w:rsidRPr="003409ED">
        <w:rPr>
          <w:color w:val="333333"/>
          <w:lang w:val="uk-UA"/>
        </w:rPr>
        <w:t>61364,0</w:t>
      </w:r>
      <w:r w:rsidRPr="003409ED">
        <w:rPr>
          <w:color w:val="333333"/>
          <w:lang w:val="uk-UA"/>
        </w:rPr>
        <w:t xml:space="preserve"> тис.грн.,</w:t>
      </w:r>
      <w:r w:rsidRPr="003409ED">
        <w:rPr>
          <w:color w:val="333333"/>
        </w:rPr>
        <w:t> </w:t>
      </w:r>
      <w:r w:rsidRPr="003409ED">
        <w:rPr>
          <w:color w:val="333333"/>
          <w:lang w:val="uk-UA"/>
        </w:rPr>
        <w:t xml:space="preserve">що становить </w:t>
      </w:r>
      <w:r w:rsidR="003409ED" w:rsidRPr="003409ED">
        <w:rPr>
          <w:color w:val="333333"/>
          <w:lang w:val="uk-UA"/>
        </w:rPr>
        <w:t>99,4</w:t>
      </w:r>
      <w:r w:rsidR="007B3C0A" w:rsidRPr="003409ED">
        <w:rPr>
          <w:color w:val="333333"/>
          <w:lang w:val="uk-UA"/>
        </w:rPr>
        <w:t xml:space="preserve"> </w:t>
      </w:r>
      <w:r w:rsidRPr="003409ED">
        <w:rPr>
          <w:color w:val="333333"/>
          <w:lang w:val="uk-UA"/>
        </w:rPr>
        <w:t>% до планових показників на звітний період.</w:t>
      </w:r>
    </w:p>
    <w:p w:rsidR="007A0723" w:rsidRPr="003409ED" w:rsidRDefault="007A0723" w:rsidP="00A8531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ED">
        <w:rPr>
          <w:rFonts w:ascii="Times New Roman" w:hAnsi="Times New Roman" w:cs="Times New Roman"/>
          <w:b/>
          <w:sz w:val="24"/>
          <w:szCs w:val="24"/>
        </w:rPr>
        <w:t>Структуру надходжень загального фонду бюджету громади (без трансфертів) складають:</w:t>
      </w:r>
    </w:p>
    <w:p w:rsidR="007A0723" w:rsidRPr="003409ED" w:rsidRDefault="007A0723" w:rsidP="00A8531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9ED">
        <w:rPr>
          <w:rFonts w:ascii="Times New Roman" w:hAnsi="Times New Roman" w:cs="Times New Roman"/>
          <w:sz w:val="24"/>
          <w:szCs w:val="24"/>
        </w:rPr>
        <w:t xml:space="preserve">- податок на доходи фізичних осіб – </w:t>
      </w:r>
      <w:r w:rsidR="003409ED" w:rsidRPr="003409ED">
        <w:rPr>
          <w:rFonts w:ascii="Times New Roman" w:hAnsi="Times New Roman" w:cs="Times New Roman"/>
          <w:sz w:val="24"/>
          <w:szCs w:val="24"/>
        </w:rPr>
        <w:t>33,2</w:t>
      </w:r>
      <w:r w:rsidRPr="003409ED">
        <w:rPr>
          <w:rFonts w:ascii="Times New Roman" w:hAnsi="Times New Roman" w:cs="Times New Roman"/>
          <w:sz w:val="24"/>
          <w:szCs w:val="24"/>
        </w:rPr>
        <w:t xml:space="preserve"> %</w:t>
      </w:r>
      <w:r w:rsidR="00920A39" w:rsidRPr="003409ED">
        <w:rPr>
          <w:rFonts w:ascii="Times New Roman" w:hAnsi="Times New Roman" w:cs="Times New Roman"/>
          <w:sz w:val="24"/>
          <w:szCs w:val="24"/>
        </w:rPr>
        <w:t xml:space="preserve">  або в абсолютній сумі складає  </w:t>
      </w:r>
      <w:r w:rsidR="003409ED" w:rsidRPr="003409ED">
        <w:rPr>
          <w:rFonts w:ascii="Times New Roman" w:hAnsi="Times New Roman" w:cs="Times New Roman"/>
          <w:sz w:val="24"/>
          <w:szCs w:val="24"/>
        </w:rPr>
        <w:t>39805,3</w:t>
      </w:r>
      <w:r w:rsidR="00920A39" w:rsidRPr="003409ED">
        <w:rPr>
          <w:rFonts w:ascii="Times New Roman" w:hAnsi="Times New Roman" w:cs="Times New Roman"/>
          <w:sz w:val="24"/>
          <w:szCs w:val="24"/>
        </w:rPr>
        <w:t xml:space="preserve"> тис.грн.</w:t>
      </w:r>
      <w:r w:rsidRPr="003409ED">
        <w:rPr>
          <w:rFonts w:ascii="Times New Roman" w:hAnsi="Times New Roman" w:cs="Times New Roman"/>
          <w:sz w:val="24"/>
          <w:szCs w:val="24"/>
        </w:rPr>
        <w:t>;</w:t>
      </w:r>
    </w:p>
    <w:p w:rsidR="007A0723" w:rsidRPr="003409ED" w:rsidRDefault="007A0723" w:rsidP="00A8531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09ED">
        <w:rPr>
          <w:rFonts w:ascii="Times New Roman" w:hAnsi="Times New Roman" w:cs="Times New Roman"/>
          <w:sz w:val="24"/>
          <w:szCs w:val="24"/>
        </w:rPr>
        <w:t xml:space="preserve">- місцеві податки і збори– </w:t>
      </w:r>
      <w:r w:rsidR="003409ED" w:rsidRPr="003409ED">
        <w:rPr>
          <w:rFonts w:ascii="Times New Roman" w:hAnsi="Times New Roman" w:cs="Times New Roman"/>
          <w:sz w:val="24"/>
          <w:szCs w:val="24"/>
        </w:rPr>
        <w:t>45,7</w:t>
      </w:r>
      <w:r w:rsidRPr="003409ED">
        <w:rPr>
          <w:rFonts w:ascii="Times New Roman" w:hAnsi="Times New Roman" w:cs="Times New Roman"/>
          <w:sz w:val="24"/>
          <w:szCs w:val="24"/>
        </w:rPr>
        <w:t xml:space="preserve"> %, </w:t>
      </w:r>
      <w:r w:rsidR="0052686C" w:rsidRPr="003409ED">
        <w:rPr>
          <w:rFonts w:ascii="Times New Roman" w:hAnsi="Times New Roman" w:cs="Times New Roman"/>
          <w:sz w:val="24"/>
          <w:szCs w:val="24"/>
        </w:rPr>
        <w:t xml:space="preserve">або в абсолютній сумі складає </w:t>
      </w:r>
      <w:r w:rsidR="003409ED" w:rsidRPr="003409ED">
        <w:rPr>
          <w:rFonts w:ascii="Times New Roman" w:hAnsi="Times New Roman" w:cs="Times New Roman"/>
          <w:sz w:val="24"/>
          <w:szCs w:val="24"/>
        </w:rPr>
        <w:t>54831,6</w:t>
      </w:r>
      <w:r w:rsidR="0052686C" w:rsidRPr="003409ED">
        <w:rPr>
          <w:rFonts w:ascii="Times New Roman" w:hAnsi="Times New Roman" w:cs="Times New Roman"/>
          <w:sz w:val="24"/>
          <w:szCs w:val="24"/>
        </w:rPr>
        <w:t xml:space="preserve"> тис.грн.  </w:t>
      </w:r>
      <w:r w:rsidRPr="003409ED">
        <w:rPr>
          <w:rFonts w:ascii="Times New Roman" w:hAnsi="Times New Roman" w:cs="Times New Roman"/>
          <w:b/>
          <w:sz w:val="24"/>
          <w:szCs w:val="24"/>
        </w:rPr>
        <w:t>в т.ч.:</w:t>
      </w:r>
    </w:p>
    <w:p w:rsidR="002C0639" w:rsidRPr="003409ED" w:rsidRDefault="00576CD2" w:rsidP="00A85316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15A">
        <w:rPr>
          <w:rFonts w:ascii="Times New Roman" w:hAnsi="Times New Roman" w:cs="Times New Roman"/>
          <w:sz w:val="24"/>
          <w:szCs w:val="24"/>
        </w:rPr>
        <w:t xml:space="preserve">  </w:t>
      </w:r>
      <w:r w:rsidR="007A0723" w:rsidRPr="003409ED">
        <w:rPr>
          <w:rFonts w:ascii="Times New Roman" w:hAnsi="Times New Roman" w:cs="Times New Roman"/>
          <w:sz w:val="24"/>
          <w:szCs w:val="24"/>
        </w:rPr>
        <w:t xml:space="preserve">податок на майно (в т.ч. податок на нерухоме майно відмінне від земельної  ділянки,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15A">
        <w:rPr>
          <w:rFonts w:ascii="Times New Roman" w:hAnsi="Times New Roman" w:cs="Times New Roman"/>
          <w:sz w:val="24"/>
          <w:szCs w:val="24"/>
        </w:rPr>
        <w:t xml:space="preserve">      </w:t>
      </w:r>
      <w:r w:rsidR="007A0723" w:rsidRPr="003409ED">
        <w:rPr>
          <w:rFonts w:ascii="Times New Roman" w:hAnsi="Times New Roman" w:cs="Times New Roman"/>
          <w:sz w:val="24"/>
          <w:szCs w:val="24"/>
        </w:rPr>
        <w:t xml:space="preserve">плата за землю, транспортний податок) – </w:t>
      </w:r>
      <w:r w:rsidR="003409ED" w:rsidRPr="003409ED">
        <w:rPr>
          <w:rFonts w:ascii="Times New Roman" w:hAnsi="Times New Roman" w:cs="Times New Roman"/>
          <w:sz w:val="24"/>
          <w:szCs w:val="24"/>
        </w:rPr>
        <w:t>33,2</w:t>
      </w:r>
      <w:r w:rsidR="007A0723" w:rsidRPr="003409E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3409ED" w:rsidRDefault="00576CD2" w:rsidP="00A85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15A">
        <w:rPr>
          <w:rFonts w:ascii="Times New Roman" w:hAnsi="Times New Roman" w:cs="Times New Roman"/>
          <w:sz w:val="24"/>
          <w:szCs w:val="24"/>
        </w:rPr>
        <w:t xml:space="preserve">  </w:t>
      </w:r>
      <w:r w:rsidR="007A0723" w:rsidRPr="003409ED">
        <w:rPr>
          <w:rFonts w:ascii="Times New Roman" w:hAnsi="Times New Roman" w:cs="Times New Roman"/>
          <w:sz w:val="24"/>
          <w:szCs w:val="24"/>
        </w:rPr>
        <w:t xml:space="preserve">єдиний податок – </w:t>
      </w:r>
      <w:r w:rsidR="003409ED" w:rsidRPr="003409ED">
        <w:rPr>
          <w:rFonts w:ascii="Times New Roman" w:hAnsi="Times New Roman" w:cs="Times New Roman"/>
          <w:sz w:val="24"/>
          <w:szCs w:val="24"/>
        </w:rPr>
        <w:t>12,5</w:t>
      </w:r>
      <w:r w:rsidR="007A0723" w:rsidRPr="003409E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BF79D1" w:rsidRDefault="007A0723" w:rsidP="00A8531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D1">
        <w:rPr>
          <w:rFonts w:ascii="Times New Roman" w:hAnsi="Times New Roman" w:cs="Times New Roman"/>
          <w:sz w:val="24"/>
          <w:szCs w:val="24"/>
        </w:rPr>
        <w:t xml:space="preserve">- акцизний податок – </w:t>
      </w:r>
      <w:r w:rsidR="002D6B5E" w:rsidRPr="00BF79D1">
        <w:rPr>
          <w:rFonts w:ascii="Times New Roman" w:hAnsi="Times New Roman" w:cs="Times New Roman"/>
          <w:sz w:val="24"/>
          <w:szCs w:val="24"/>
        </w:rPr>
        <w:t>18,</w:t>
      </w:r>
      <w:r w:rsidR="003409ED" w:rsidRPr="00BF79D1">
        <w:rPr>
          <w:rFonts w:ascii="Times New Roman" w:hAnsi="Times New Roman" w:cs="Times New Roman"/>
          <w:sz w:val="24"/>
          <w:szCs w:val="24"/>
        </w:rPr>
        <w:t>4</w:t>
      </w:r>
      <w:r w:rsidR="00A34678" w:rsidRPr="00BF79D1">
        <w:rPr>
          <w:rFonts w:ascii="Times New Roman" w:hAnsi="Times New Roman" w:cs="Times New Roman"/>
          <w:sz w:val="24"/>
          <w:szCs w:val="24"/>
        </w:rPr>
        <w:t xml:space="preserve"> </w:t>
      </w:r>
      <w:r w:rsidRPr="00BF79D1">
        <w:rPr>
          <w:rFonts w:ascii="Times New Roman" w:hAnsi="Times New Roman" w:cs="Times New Roman"/>
          <w:sz w:val="24"/>
          <w:szCs w:val="24"/>
        </w:rPr>
        <w:t>%</w:t>
      </w:r>
      <w:r w:rsidR="0052686C" w:rsidRPr="00BF79D1">
        <w:rPr>
          <w:rFonts w:ascii="Times New Roman" w:hAnsi="Times New Roman" w:cs="Times New Roman"/>
          <w:sz w:val="24"/>
          <w:szCs w:val="24"/>
        </w:rPr>
        <w:t xml:space="preserve"> або в абсолютній сумі складає  </w:t>
      </w:r>
      <w:r w:rsidR="003409ED" w:rsidRPr="00BF79D1">
        <w:rPr>
          <w:rFonts w:ascii="Times New Roman" w:hAnsi="Times New Roman" w:cs="Times New Roman"/>
          <w:sz w:val="24"/>
          <w:szCs w:val="24"/>
        </w:rPr>
        <w:t>22105,2</w:t>
      </w:r>
      <w:r w:rsidR="0052686C" w:rsidRPr="00BF79D1">
        <w:rPr>
          <w:rFonts w:ascii="Times New Roman" w:hAnsi="Times New Roman" w:cs="Times New Roman"/>
          <w:sz w:val="24"/>
          <w:szCs w:val="24"/>
        </w:rPr>
        <w:t xml:space="preserve"> тис.грн.</w:t>
      </w:r>
      <w:r w:rsidRPr="00BF79D1">
        <w:rPr>
          <w:rFonts w:ascii="Times New Roman" w:hAnsi="Times New Roman" w:cs="Times New Roman"/>
          <w:sz w:val="24"/>
          <w:szCs w:val="24"/>
        </w:rPr>
        <w:t>;</w:t>
      </w:r>
    </w:p>
    <w:p w:rsidR="007A0723" w:rsidRPr="00BF79D1" w:rsidRDefault="007A0723" w:rsidP="00A8531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9D1">
        <w:rPr>
          <w:rFonts w:ascii="Times New Roman" w:hAnsi="Times New Roman" w:cs="Times New Roman"/>
          <w:sz w:val="24"/>
          <w:szCs w:val="24"/>
        </w:rPr>
        <w:t xml:space="preserve">- плата за надання  адміністративних послуг – </w:t>
      </w:r>
      <w:r w:rsidR="008B599D" w:rsidRPr="00BF79D1">
        <w:rPr>
          <w:rFonts w:ascii="Times New Roman" w:hAnsi="Times New Roman" w:cs="Times New Roman"/>
          <w:sz w:val="24"/>
          <w:szCs w:val="24"/>
        </w:rPr>
        <w:t>1</w:t>
      </w:r>
      <w:r w:rsidRPr="00BF79D1">
        <w:rPr>
          <w:rFonts w:ascii="Times New Roman" w:hAnsi="Times New Roman" w:cs="Times New Roman"/>
          <w:sz w:val="24"/>
          <w:szCs w:val="24"/>
        </w:rPr>
        <w:t>,</w:t>
      </w:r>
      <w:r w:rsidR="00BF79D1" w:rsidRPr="00BF79D1">
        <w:rPr>
          <w:rFonts w:ascii="Times New Roman" w:hAnsi="Times New Roman" w:cs="Times New Roman"/>
          <w:sz w:val="24"/>
          <w:szCs w:val="24"/>
        </w:rPr>
        <w:t>1</w:t>
      </w:r>
      <w:r w:rsidRPr="00BF79D1">
        <w:rPr>
          <w:rFonts w:ascii="Times New Roman" w:hAnsi="Times New Roman" w:cs="Times New Roman"/>
          <w:sz w:val="24"/>
          <w:szCs w:val="24"/>
        </w:rPr>
        <w:t>%;</w:t>
      </w:r>
    </w:p>
    <w:p w:rsidR="007A0723" w:rsidRPr="00BF79D1" w:rsidRDefault="007A0723" w:rsidP="00A85316">
      <w:pPr>
        <w:pStyle w:val="a5"/>
        <w:tabs>
          <w:tab w:val="left" w:pos="567"/>
        </w:tabs>
        <w:ind w:left="-142" w:firstLine="284"/>
        <w:jc w:val="both"/>
        <w:rPr>
          <w:rFonts w:eastAsia="Calibri"/>
          <w:b/>
          <w:sz w:val="24"/>
          <w:szCs w:val="24"/>
        </w:rPr>
      </w:pPr>
      <w:r w:rsidRPr="00BF79D1">
        <w:rPr>
          <w:rFonts w:ascii="Times New Roman" w:hAnsi="Times New Roman" w:cs="Times New Roman"/>
          <w:sz w:val="24"/>
          <w:szCs w:val="24"/>
          <w:lang w:val="uk-UA"/>
        </w:rPr>
        <w:t>- інші податки і збори</w:t>
      </w:r>
      <w:r w:rsidRPr="00BF79D1">
        <w:rPr>
          <w:rFonts w:ascii="Times New Roman" w:hAnsi="Times New Roman" w:cs="Times New Roman"/>
          <w:sz w:val="24"/>
          <w:szCs w:val="24"/>
        </w:rPr>
        <w:t xml:space="preserve"> – </w:t>
      </w:r>
      <w:r w:rsidR="00BF79D1" w:rsidRPr="00BF79D1">
        <w:rPr>
          <w:rFonts w:ascii="Times New Roman" w:hAnsi="Times New Roman" w:cs="Times New Roman"/>
          <w:sz w:val="24"/>
          <w:szCs w:val="24"/>
          <w:lang w:val="uk-UA"/>
        </w:rPr>
        <w:t>1,6</w:t>
      </w:r>
      <w:r w:rsidRPr="00BF79D1">
        <w:rPr>
          <w:rFonts w:ascii="Times New Roman" w:hAnsi="Times New Roman" w:cs="Times New Roman"/>
          <w:sz w:val="24"/>
          <w:szCs w:val="24"/>
        </w:rPr>
        <w:t>%;</w:t>
      </w:r>
      <w:r w:rsidRPr="00BF79D1">
        <w:rPr>
          <w:rFonts w:eastAsia="Calibri"/>
          <w:b/>
          <w:sz w:val="24"/>
          <w:szCs w:val="24"/>
        </w:rPr>
        <w:t xml:space="preserve"> </w:t>
      </w:r>
    </w:p>
    <w:p w:rsidR="007A0723" w:rsidRPr="005840C2" w:rsidRDefault="007A0723" w:rsidP="007A0723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7A0723" w:rsidRPr="00BF79D1" w:rsidRDefault="007A0723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9D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 доходів </w:t>
      </w:r>
      <w:r w:rsidRPr="00BF79D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7A0723" w:rsidRPr="00BF79D1" w:rsidRDefault="007A0723" w:rsidP="00FA0239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BF79D1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8B599D" w:rsidRPr="00BF79D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</w:t>
      </w:r>
      <w:r w:rsidR="00BF79D1" w:rsidRPr="00BF79D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липень</w:t>
      </w:r>
      <w:r w:rsidRPr="00BF7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EA35C0" w:rsidRPr="00BF79D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A0723" w:rsidRPr="00BF79D1" w:rsidRDefault="007A0723" w:rsidP="007A0723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9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тис. грн</w:t>
      </w:r>
      <w:r w:rsidRPr="00BF79D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6"/>
        <w:gridCol w:w="851"/>
      </w:tblGrid>
      <w:tr w:rsidR="007A0723" w:rsidRPr="005840C2" w:rsidTr="00875A98">
        <w:trPr>
          <w:trHeight w:val="1303"/>
        </w:trPr>
        <w:tc>
          <w:tcPr>
            <w:tcW w:w="5671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1134" w:type="dxa"/>
          </w:tcPr>
          <w:p w:rsidR="007A0723" w:rsidRPr="00875A98" w:rsidRDefault="007A0723" w:rsidP="00BF79D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Планові показники на  </w:t>
            </w:r>
            <w:r w:rsidR="00EA35C0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січень</w:t>
            </w:r>
            <w:r w:rsidR="00A5057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</w:t>
            </w:r>
            <w:r w:rsidR="00BF79D1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липень 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</w:t>
            </w:r>
            <w:r w:rsidR="00EA35C0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875A98" w:rsidRDefault="007A0723" w:rsidP="00BF79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Фактично надійшло за </w:t>
            </w:r>
            <w:r w:rsidR="00EA35C0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січень</w:t>
            </w:r>
            <w:r w:rsidR="00A5057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B0334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–</w:t>
            </w:r>
            <w:r w:rsidR="00A5057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BF79D1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липень</w:t>
            </w:r>
            <w:r w:rsidR="00B0334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</w:t>
            </w:r>
            <w:r w:rsidR="00EA35C0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року</w:t>
            </w:r>
          </w:p>
        </w:tc>
        <w:tc>
          <w:tcPr>
            <w:tcW w:w="1276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Відхилення до уточненого плану(+/-) тис</w:t>
            </w:r>
            <w:r w:rsidR="00542901" w:rsidRPr="00875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.грн.</w:t>
            </w:r>
          </w:p>
        </w:tc>
        <w:tc>
          <w:tcPr>
            <w:tcW w:w="851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% виконання до плану</w:t>
            </w:r>
          </w:p>
        </w:tc>
      </w:tr>
      <w:tr w:rsidR="007A0723" w:rsidRPr="005840C2" w:rsidTr="004E6087">
        <w:tc>
          <w:tcPr>
            <w:tcW w:w="5671" w:type="dxa"/>
          </w:tcPr>
          <w:p w:rsidR="007A0723" w:rsidRPr="00BF79D1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134" w:type="dxa"/>
            <w:vAlign w:val="bottom"/>
          </w:tcPr>
          <w:p w:rsidR="007A0723" w:rsidRPr="00BF79D1" w:rsidRDefault="00BF79D1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38932,8</w:t>
            </w:r>
          </w:p>
        </w:tc>
        <w:tc>
          <w:tcPr>
            <w:tcW w:w="1134" w:type="dxa"/>
          </w:tcPr>
          <w:p w:rsidR="007A0723" w:rsidRPr="00BF79D1" w:rsidRDefault="00BF79D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39805,3</w:t>
            </w:r>
          </w:p>
        </w:tc>
        <w:tc>
          <w:tcPr>
            <w:tcW w:w="1276" w:type="dxa"/>
          </w:tcPr>
          <w:p w:rsidR="007A0723" w:rsidRPr="00BF79D1" w:rsidRDefault="00BF79D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</w:t>
            </w:r>
          </w:p>
        </w:tc>
        <w:tc>
          <w:tcPr>
            <w:tcW w:w="851" w:type="dxa"/>
          </w:tcPr>
          <w:p w:rsidR="007A0723" w:rsidRPr="00BF79D1" w:rsidRDefault="00BF79D1" w:rsidP="00530A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7A0723" w:rsidRPr="005840C2" w:rsidTr="004E6087">
        <w:tc>
          <w:tcPr>
            <w:tcW w:w="5671" w:type="dxa"/>
          </w:tcPr>
          <w:p w:rsidR="007A0723" w:rsidRPr="00BF79D1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134" w:type="dxa"/>
            <w:vAlign w:val="bottom"/>
          </w:tcPr>
          <w:p w:rsidR="007A0723" w:rsidRPr="00BF79D1" w:rsidRDefault="00BF79D1" w:rsidP="00A0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7A0723" w:rsidRPr="00BF79D1" w:rsidRDefault="00BF79D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</w:tcPr>
          <w:p w:rsidR="007A0723" w:rsidRPr="00BF79D1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BF79D1" w:rsidRDefault="00BF79D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256" w:rsidRPr="005840C2" w:rsidTr="004E6087">
        <w:trPr>
          <w:trHeight w:val="421"/>
        </w:trPr>
        <w:tc>
          <w:tcPr>
            <w:tcW w:w="5671" w:type="dxa"/>
          </w:tcPr>
          <w:p w:rsidR="00B16256" w:rsidRPr="00BF79D1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BF79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79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BF7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BF79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BF79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134" w:type="dxa"/>
            <w:vAlign w:val="bottom"/>
          </w:tcPr>
          <w:p w:rsidR="00B16256" w:rsidRPr="00BF79D1" w:rsidRDefault="00381C78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12334,9</w:t>
            </w:r>
          </w:p>
        </w:tc>
        <w:tc>
          <w:tcPr>
            <w:tcW w:w="1134" w:type="dxa"/>
          </w:tcPr>
          <w:p w:rsidR="00B16256" w:rsidRPr="00BF79D1" w:rsidRDefault="00381C7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12816,1</w:t>
            </w:r>
          </w:p>
        </w:tc>
        <w:tc>
          <w:tcPr>
            <w:tcW w:w="1276" w:type="dxa"/>
          </w:tcPr>
          <w:p w:rsidR="00622E87" w:rsidRPr="00BF79D1" w:rsidRDefault="00381C7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481,2</w:t>
            </w:r>
          </w:p>
        </w:tc>
        <w:tc>
          <w:tcPr>
            <w:tcW w:w="851" w:type="dxa"/>
          </w:tcPr>
          <w:p w:rsidR="00622E87" w:rsidRPr="00BF79D1" w:rsidRDefault="00381C78" w:rsidP="003A41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B16256" w:rsidRPr="005840C2" w:rsidTr="004E6087">
        <w:trPr>
          <w:trHeight w:val="1012"/>
        </w:trPr>
        <w:tc>
          <w:tcPr>
            <w:tcW w:w="5671" w:type="dxa"/>
          </w:tcPr>
          <w:p w:rsidR="00B16256" w:rsidRPr="00BF79D1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134" w:type="dxa"/>
            <w:vAlign w:val="bottom"/>
          </w:tcPr>
          <w:p w:rsidR="00B16256" w:rsidRPr="00BF79D1" w:rsidRDefault="00381C78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4507,3</w:t>
            </w:r>
          </w:p>
        </w:tc>
        <w:tc>
          <w:tcPr>
            <w:tcW w:w="1134" w:type="dxa"/>
          </w:tcPr>
          <w:p w:rsidR="00690BE9" w:rsidRPr="00BF79D1" w:rsidRDefault="00381C7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4675,3</w:t>
            </w:r>
          </w:p>
        </w:tc>
        <w:tc>
          <w:tcPr>
            <w:tcW w:w="1276" w:type="dxa"/>
          </w:tcPr>
          <w:p w:rsidR="00690BE9" w:rsidRPr="00BF79D1" w:rsidRDefault="00381C7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690BE9" w:rsidRPr="00BF79D1" w:rsidRDefault="00381C7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B83905" w:rsidRPr="005840C2" w:rsidTr="00875A98">
        <w:trPr>
          <w:trHeight w:val="474"/>
        </w:trPr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vAlign w:val="bottom"/>
          </w:tcPr>
          <w:p w:rsidR="00B83905" w:rsidRPr="00BF79D1" w:rsidRDefault="00381C78" w:rsidP="00B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4592,6</w:t>
            </w:r>
          </w:p>
        </w:tc>
        <w:tc>
          <w:tcPr>
            <w:tcW w:w="1134" w:type="dxa"/>
          </w:tcPr>
          <w:p w:rsidR="00B83905" w:rsidRPr="00BF79D1" w:rsidRDefault="00381C78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4613,9</w:t>
            </w:r>
          </w:p>
        </w:tc>
        <w:tc>
          <w:tcPr>
            <w:tcW w:w="1276" w:type="dxa"/>
          </w:tcPr>
          <w:p w:rsidR="00B83905" w:rsidRPr="00BF79D1" w:rsidRDefault="00381C78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</w:tcPr>
          <w:p w:rsidR="00B83905" w:rsidRPr="00BF79D1" w:rsidRDefault="00381C78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134" w:type="dxa"/>
            <w:vAlign w:val="bottom"/>
          </w:tcPr>
          <w:p w:rsidR="00B83905" w:rsidRPr="00BF79D1" w:rsidRDefault="00B83905" w:rsidP="00B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12503,5</w:t>
            </w:r>
          </w:p>
        </w:tc>
        <w:tc>
          <w:tcPr>
            <w:tcW w:w="1134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14690,2</w:t>
            </w:r>
          </w:p>
        </w:tc>
        <w:tc>
          <w:tcPr>
            <w:tcW w:w="1276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2186,7</w:t>
            </w:r>
          </w:p>
        </w:tc>
        <w:tc>
          <w:tcPr>
            <w:tcW w:w="851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 xml:space="preserve">Податки на землю </w:t>
            </w:r>
          </w:p>
        </w:tc>
        <w:tc>
          <w:tcPr>
            <w:tcW w:w="1134" w:type="dxa"/>
            <w:vAlign w:val="bottom"/>
          </w:tcPr>
          <w:p w:rsidR="00B83905" w:rsidRPr="00BF79D1" w:rsidRDefault="008B5144" w:rsidP="00B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23978,4</w:t>
            </w:r>
          </w:p>
        </w:tc>
        <w:tc>
          <w:tcPr>
            <w:tcW w:w="1134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24971,1</w:t>
            </w:r>
          </w:p>
        </w:tc>
        <w:tc>
          <w:tcPr>
            <w:tcW w:w="1276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  <w:tc>
          <w:tcPr>
            <w:tcW w:w="851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134" w:type="dxa"/>
            <w:vAlign w:val="bottom"/>
          </w:tcPr>
          <w:p w:rsidR="00B83905" w:rsidRPr="00BF79D1" w:rsidRDefault="008B5144" w:rsidP="00B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276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134" w:type="dxa"/>
            <w:vAlign w:val="bottom"/>
          </w:tcPr>
          <w:p w:rsidR="00B83905" w:rsidRPr="00BF79D1" w:rsidRDefault="008B5144" w:rsidP="00B8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134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14859,1</w:t>
            </w:r>
          </w:p>
        </w:tc>
        <w:tc>
          <w:tcPr>
            <w:tcW w:w="1134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15035</w:t>
            </w:r>
          </w:p>
        </w:tc>
        <w:tc>
          <w:tcPr>
            <w:tcW w:w="1276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</w:tc>
        <w:tc>
          <w:tcPr>
            <w:tcW w:w="851" w:type="dxa"/>
          </w:tcPr>
          <w:p w:rsidR="00B83905" w:rsidRPr="00BF79D1" w:rsidRDefault="008B5144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</w:t>
            </w:r>
          </w:p>
        </w:tc>
        <w:tc>
          <w:tcPr>
            <w:tcW w:w="1276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1510,1</w:t>
            </w: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1525,8</w:t>
            </w:r>
          </w:p>
        </w:tc>
        <w:tc>
          <w:tcPr>
            <w:tcW w:w="1276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Pr="00BF79D1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134" w:type="dxa"/>
          </w:tcPr>
          <w:p w:rsidR="00B83905" w:rsidRPr="00BF79D1" w:rsidRDefault="00CF06CE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</w:tcPr>
          <w:p w:rsidR="00B83905" w:rsidRPr="00BF79D1" w:rsidRDefault="00CF06CE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276" w:type="dxa"/>
          </w:tcPr>
          <w:p w:rsidR="00B83905" w:rsidRPr="00BF79D1" w:rsidRDefault="00CF06CE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851" w:type="dxa"/>
          </w:tcPr>
          <w:p w:rsidR="00B83905" w:rsidRPr="00BF79D1" w:rsidRDefault="00CF06CE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</w:tr>
      <w:tr w:rsidR="00B83905" w:rsidRPr="005840C2" w:rsidTr="004E6087">
        <w:tc>
          <w:tcPr>
            <w:tcW w:w="5671" w:type="dxa"/>
          </w:tcPr>
          <w:p w:rsidR="00B83905" w:rsidRDefault="00B83905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ДОХОДІВ  (без урахування трансфертів) </w:t>
            </w:r>
          </w:p>
          <w:p w:rsidR="0056115A" w:rsidRPr="00BF79D1" w:rsidRDefault="0056115A" w:rsidP="00B8390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114804,3</w:t>
            </w:r>
          </w:p>
        </w:tc>
        <w:tc>
          <w:tcPr>
            <w:tcW w:w="1134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119959,9</w:t>
            </w:r>
          </w:p>
        </w:tc>
        <w:tc>
          <w:tcPr>
            <w:tcW w:w="1276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5155,6</w:t>
            </w:r>
          </w:p>
        </w:tc>
        <w:tc>
          <w:tcPr>
            <w:tcW w:w="851" w:type="dxa"/>
          </w:tcPr>
          <w:p w:rsidR="00B83905" w:rsidRPr="00BF79D1" w:rsidRDefault="00DD1F15" w:rsidP="00B8390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</w:tr>
    </w:tbl>
    <w:p w:rsidR="003E1E0D" w:rsidRPr="005840C2" w:rsidRDefault="003E1E0D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BF79D1" w:rsidRDefault="00BF79D1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6115A" w:rsidRDefault="0056115A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521BB" w:rsidRPr="00BF79D1" w:rsidRDefault="009521BB" w:rsidP="009521BB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9D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="0089442D">
        <w:rPr>
          <w:rFonts w:ascii="Times New Roman" w:hAnsi="Times New Roman" w:cs="Times New Roman"/>
          <w:b/>
          <w:sz w:val="24"/>
          <w:szCs w:val="24"/>
          <w:lang w:val="uk-UA"/>
        </w:rPr>
        <w:t>офіційних трансфертів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79D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9521BB" w:rsidRPr="00BF79D1" w:rsidRDefault="009521BB" w:rsidP="009521BB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BF79D1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Pr="00BF79D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липень</w:t>
      </w:r>
      <w:r w:rsidRPr="00BF7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F79D1">
        <w:rPr>
          <w:rFonts w:ascii="Times New Roman" w:hAnsi="Times New Roman" w:cs="Times New Roman"/>
          <w:b/>
          <w:sz w:val="24"/>
          <w:szCs w:val="24"/>
          <w:lang w:val="uk-UA"/>
        </w:rPr>
        <w:t>2023 року</w:t>
      </w:r>
    </w:p>
    <w:p w:rsidR="00FF4FA4" w:rsidRPr="00CF06CE" w:rsidRDefault="0056115A" w:rsidP="00FF4FA4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F79D1">
        <w:rPr>
          <w:rFonts w:ascii="Times New Roman" w:eastAsia="Calibri" w:hAnsi="Times New Roman" w:cs="Times New Roman"/>
          <w:sz w:val="24"/>
          <w:szCs w:val="24"/>
          <w:lang w:val="uk-UA"/>
        </w:rPr>
        <w:t>тис. грн</w:t>
      </w:r>
      <w:r w:rsidR="00FF4FA4" w:rsidRPr="00CF06CE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417"/>
        <w:gridCol w:w="1134"/>
      </w:tblGrid>
      <w:tr w:rsidR="00CF06CE" w:rsidRPr="005840C2" w:rsidTr="00875A98">
        <w:trPr>
          <w:trHeight w:val="1140"/>
        </w:trPr>
        <w:tc>
          <w:tcPr>
            <w:tcW w:w="4962" w:type="dxa"/>
          </w:tcPr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1276" w:type="dxa"/>
          </w:tcPr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Планові показники на  січень- липень 2023 року</w:t>
            </w:r>
          </w:p>
        </w:tc>
        <w:tc>
          <w:tcPr>
            <w:tcW w:w="1276" w:type="dxa"/>
          </w:tcPr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Фактично надійшло за січень – липень 2023 року</w:t>
            </w:r>
          </w:p>
        </w:tc>
        <w:tc>
          <w:tcPr>
            <w:tcW w:w="1417" w:type="dxa"/>
          </w:tcPr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Відхилення до уточненого плану(+/-) тис .грн.</w:t>
            </w:r>
          </w:p>
        </w:tc>
        <w:tc>
          <w:tcPr>
            <w:tcW w:w="1134" w:type="dxa"/>
          </w:tcPr>
          <w:p w:rsidR="00CF06CE" w:rsidRPr="00875A98" w:rsidRDefault="00CF06CE" w:rsidP="00CF06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% виконання до плану</w:t>
            </w:r>
          </w:p>
        </w:tc>
      </w:tr>
      <w:tr w:rsidR="00A254ED" w:rsidRPr="005840C2" w:rsidTr="00542901">
        <w:trPr>
          <w:trHeight w:val="302"/>
        </w:trPr>
        <w:tc>
          <w:tcPr>
            <w:tcW w:w="4962" w:type="dxa"/>
          </w:tcPr>
          <w:p w:rsidR="00A254ED" w:rsidRPr="00991866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Базова дотація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9237,2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9237,2</w:t>
            </w:r>
          </w:p>
        </w:tc>
        <w:tc>
          <w:tcPr>
            <w:tcW w:w="1417" w:type="dxa"/>
            <w:vAlign w:val="bottom"/>
          </w:tcPr>
          <w:p w:rsidR="00A254ED" w:rsidRPr="00991866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385D" w:rsidRPr="005840C2" w:rsidTr="00ED22AA">
        <w:tc>
          <w:tcPr>
            <w:tcW w:w="4962" w:type="dxa"/>
          </w:tcPr>
          <w:p w:rsidR="0067385D" w:rsidRPr="00991866" w:rsidRDefault="0067385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деокупованих</w:t>
            </w:r>
            <w:proofErr w:type="spellEnd"/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76" w:type="dxa"/>
            <w:vAlign w:val="bottom"/>
          </w:tcPr>
          <w:p w:rsidR="0067385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17162,5</w:t>
            </w:r>
          </w:p>
        </w:tc>
        <w:tc>
          <w:tcPr>
            <w:tcW w:w="1276" w:type="dxa"/>
            <w:vAlign w:val="bottom"/>
          </w:tcPr>
          <w:p w:rsidR="0067385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17162,5</w:t>
            </w:r>
          </w:p>
        </w:tc>
        <w:tc>
          <w:tcPr>
            <w:tcW w:w="1417" w:type="dxa"/>
            <w:vAlign w:val="bottom"/>
          </w:tcPr>
          <w:p w:rsidR="0067385D" w:rsidRPr="00991866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7385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5840C2" w:rsidTr="00ED22AA">
        <w:tc>
          <w:tcPr>
            <w:tcW w:w="4962" w:type="dxa"/>
          </w:tcPr>
          <w:p w:rsidR="00A254ED" w:rsidRPr="00991866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33791,2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33791,2</w:t>
            </w:r>
          </w:p>
        </w:tc>
        <w:tc>
          <w:tcPr>
            <w:tcW w:w="1417" w:type="dxa"/>
            <w:vAlign w:val="bottom"/>
          </w:tcPr>
          <w:p w:rsidR="00A254ED" w:rsidRPr="00991866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5840C2" w:rsidTr="00ED22AA">
        <w:tc>
          <w:tcPr>
            <w:tcW w:w="4962" w:type="dxa"/>
          </w:tcPr>
          <w:p w:rsidR="00A254ED" w:rsidRPr="00991866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234,5</w:t>
            </w:r>
          </w:p>
        </w:tc>
        <w:tc>
          <w:tcPr>
            <w:tcW w:w="1417" w:type="dxa"/>
            <w:vAlign w:val="bottom"/>
          </w:tcPr>
          <w:p w:rsidR="00A254ED" w:rsidRPr="00991866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4ED" w:rsidRPr="005840C2" w:rsidTr="00ED22AA">
        <w:trPr>
          <w:trHeight w:val="183"/>
        </w:trPr>
        <w:tc>
          <w:tcPr>
            <w:tcW w:w="4962" w:type="dxa"/>
          </w:tcPr>
          <w:p w:rsidR="00A254ED" w:rsidRPr="00991866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CC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CC6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CC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CC6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254ED" w:rsidRPr="00991866" w:rsidRDefault="00991866" w:rsidP="00CC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CC6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</w:tr>
      <w:tr w:rsidR="00A254ED" w:rsidRPr="005840C2" w:rsidTr="00ED22AA">
        <w:tc>
          <w:tcPr>
            <w:tcW w:w="4962" w:type="dxa"/>
          </w:tcPr>
          <w:p w:rsidR="00A254ED" w:rsidRPr="00991866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sz w:val="20"/>
                <w:szCs w:val="20"/>
              </w:rPr>
              <w:t>Інші субвенції з місцевого бюджету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276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417" w:type="dxa"/>
            <w:vAlign w:val="bottom"/>
          </w:tcPr>
          <w:p w:rsidR="00A254ED" w:rsidRPr="00991866" w:rsidRDefault="00991866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-414</w:t>
            </w:r>
          </w:p>
        </w:tc>
        <w:tc>
          <w:tcPr>
            <w:tcW w:w="1134" w:type="dxa"/>
            <w:vAlign w:val="bottom"/>
          </w:tcPr>
          <w:p w:rsidR="00A254ED" w:rsidRPr="00991866" w:rsidRDefault="00CC6FBA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CC6FBA" w:rsidRPr="005840C2" w:rsidTr="00ED22AA">
        <w:tc>
          <w:tcPr>
            <w:tcW w:w="4962" w:type="dxa"/>
          </w:tcPr>
          <w:p w:rsidR="00CC6FBA" w:rsidRPr="00991866" w:rsidRDefault="00CC6FBA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276" w:type="dxa"/>
            <w:vAlign w:val="bottom"/>
          </w:tcPr>
          <w:p w:rsidR="00CC6FBA" w:rsidRDefault="00CC6FBA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C6FBA" w:rsidRDefault="00CC6FBA" w:rsidP="00CC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17" w:type="dxa"/>
            <w:vAlign w:val="bottom"/>
          </w:tcPr>
          <w:p w:rsidR="00CC6FBA" w:rsidRDefault="00CC6FBA" w:rsidP="00CC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  <w:vAlign w:val="bottom"/>
          </w:tcPr>
          <w:p w:rsidR="00CC6FBA" w:rsidRDefault="00CC6FBA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FA4" w:rsidRPr="005840C2" w:rsidTr="00ED22AA">
        <w:trPr>
          <w:trHeight w:val="73"/>
        </w:trPr>
        <w:tc>
          <w:tcPr>
            <w:tcW w:w="4962" w:type="dxa"/>
          </w:tcPr>
          <w:p w:rsidR="00FF4FA4" w:rsidRPr="00991866" w:rsidRDefault="00FF4FA4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66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FF4FA4" w:rsidRPr="00991866" w:rsidRDefault="00CC6FBA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61724,9</w:t>
            </w:r>
          </w:p>
        </w:tc>
        <w:tc>
          <w:tcPr>
            <w:tcW w:w="1276" w:type="dxa"/>
          </w:tcPr>
          <w:p w:rsidR="00FF4FA4" w:rsidRPr="00991866" w:rsidRDefault="00CC6FBA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61364,0</w:t>
            </w:r>
          </w:p>
        </w:tc>
        <w:tc>
          <w:tcPr>
            <w:tcW w:w="1417" w:type="dxa"/>
          </w:tcPr>
          <w:p w:rsidR="00FF4FA4" w:rsidRPr="00991866" w:rsidRDefault="00CC6FBA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-360,9</w:t>
            </w:r>
          </w:p>
        </w:tc>
        <w:tc>
          <w:tcPr>
            <w:tcW w:w="1134" w:type="dxa"/>
          </w:tcPr>
          <w:p w:rsidR="00FF4FA4" w:rsidRPr="00991866" w:rsidRDefault="00CC6FBA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</w:tbl>
    <w:p w:rsidR="007A0723" w:rsidRPr="005840C2" w:rsidRDefault="007A0723" w:rsidP="007A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CC6FBA" w:rsidRDefault="007A0723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BA">
        <w:rPr>
          <w:rFonts w:ascii="Times New Roman" w:hAnsi="Times New Roman" w:cs="Times New Roman"/>
          <w:b/>
          <w:sz w:val="24"/>
          <w:szCs w:val="24"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CC6FBA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0810E9" w:rsidRPr="00CC6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CC6FBA" w:rsidRPr="00CC6FBA">
        <w:rPr>
          <w:rFonts w:ascii="Times New Roman" w:eastAsia="Calibri" w:hAnsi="Times New Roman" w:cs="Times New Roman"/>
          <w:b/>
          <w:bCs/>
          <w:sz w:val="24"/>
          <w:szCs w:val="24"/>
        </w:rPr>
        <w:t>липень</w:t>
      </w:r>
      <w:r w:rsidRPr="00CC6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C6FBA">
        <w:rPr>
          <w:rFonts w:ascii="Times New Roman" w:hAnsi="Times New Roman" w:cs="Times New Roman"/>
          <w:b/>
          <w:sz w:val="24"/>
          <w:szCs w:val="24"/>
        </w:rPr>
        <w:t>202</w:t>
      </w:r>
      <w:r w:rsidR="00E2143A" w:rsidRPr="00CC6FBA">
        <w:rPr>
          <w:rFonts w:ascii="Times New Roman" w:hAnsi="Times New Roman" w:cs="Times New Roman"/>
          <w:b/>
          <w:sz w:val="24"/>
          <w:szCs w:val="24"/>
        </w:rPr>
        <w:t>3</w:t>
      </w:r>
      <w:r w:rsidRPr="00CC6FBA">
        <w:rPr>
          <w:rFonts w:ascii="Times New Roman" w:hAnsi="Times New Roman" w:cs="Times New Roman"/>
          <w:b/>
          <w:sz w:val="24"/>
          <w:szCs w:val="24"/>
        </w:rPr>
        <w:t xml:space="preserve"> року в порівнянні з відповідним періодом минулого року </w:t>
      </w:r>
    </w:p>
    <w:p w:rsidR="007A0723" w:rsidRPr="00CC6FBA" w:rsidRDefault="007A0723" w:rsidP="008D4AF1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417"/>
        <w:gridCol w:w="1134"/>
        <w:gridCol w:w="1134"/>
      </w:tblGrid>
      <w:tr w:rsidR="007A0723" w:rsidRPr="005840C2" w:rsidTr="000560A9">
        <w:tc>
          <w:tcPr>
            <w:tcW w:w="5104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</w:p>
        </w:tc>
        <w:tc>
          <w:tcPr>
            <w:tcW w:w="1418" w:type="dxa"/>
          </w:tcPr>
          <w:p w:rsidR="007A0723" w:rsidRPr="00875A98" w:rsidRDefault="007A0723" w:rsidP="00CC6F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Надходження </w:t>
            </w:r>
            <w:r w:rsidR="00E2143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січень </w:t>
            </w:r>
            <w:r w:rsidR="000810E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–</w:t>
            </w:r>
            <w:r w:rsidR="00CC6FB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липень</w:t>
            </w:r>
            <w:r w:rsidR="000810E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</w:t>
            </w:r>
            <w:r w:rsidR="00E2143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року </w:t>
            </w:r>
          </w:p>
        </w:tc>
        <w:tc>
          <w:tcPr>
            <w:tcW w:w="1417" w:type="dxa"/>
          </w:tcPr>
          <w:p w:rsidR="007A0723" w:rsidRPr="00875A98" w:rsidRDefault="007A0723" w:rsidP="00CC6FB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Надходження  за </w:t>
            </w:r>
            <w:r w:rsidR="00C57E5B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січень</w:t>
            </w:r>
            <w:r w:rsidR="000810E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r w:rsidR="00CC6FBA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липень</w:t>
            </w:r>
            <w:r w:rsidR="000810E9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C57E5B"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75A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57E5B" w:rsidRPr="00875A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Відхилення</w:t>
            </w:r>
          </w:p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(-/+)</w:t>
            </w:r>
          </w:p>
        </w:tc>
        <w:tc>
          <w:tcPr>
            <w:tcW w:w="1134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98">
              <w:rPr>
                <w:rFonts w:ascii="Times New Roman" w:hAnsi="Times New Roman" w:cs="Times New Roman"/>
                <w:sz w:val="18"/>
                <w:szCs w:val="18"/>
              </w:rPr>
              <w:t>%  до минулого року</w:t>
            </w:r>
          </w:p>
        </w:tc>
      </w:tr>
      <w:tr w:rsidR="007A0723" w:rsidRPr="005840C2" w:rsidTr="000560A9">
        <w:tc>
          <w:tcPr>
            <w:tcW w:w="5104" w:type="dxa"/>
          </w:tcPr>
          <w:p w:rsidR="007A0723" w:rsidRPr="00875A98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ДОХОДИ ВІД ПОДАТКІВ ТА ЗБОРІВ </w:t>
            </w:r>
          </w:p>
        </w:tc>
        <w:tc>
          <w:tcPr>
            <w:tcW w:w="1418" w:type="dxa"/>
          </w:tcPr>
          <w:p w:rsidR="007A0723" w:rsidRPr="00CC6FBA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23" w:rsidRPr="00CC6FBA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723" w:rsidRPr="00CC6FBA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723" w:rsidRPr="00CC6FBA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42D" w:rsidRPr="005840C2" w:rsidTr="000560A9">
        <w:tc>
          <w:tcPr>
            <w:tcW w:w="5104" w:type="dxa"/>
          </w:tcPr>
          <w:p w:rsidR="0089442D" w:rsidRPr="00CC6FBA" w:rsidRDefault="0089442D" w:rsidP="008944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418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37848,9</w:t>
            </w:r>
          </w:p>
        </w:tc>
        <w:tc>
          <w:tcPr>
            <w:tcW w:w="1417" w:type="dxa"/>
          </w:tcPr>
          <w:p w:rsidR="0089442D" w:rsidRPr="00BF79D1" w:rsidRDefault="0089442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39805,3</w:t>
            </w:r>
          </w:p>
        </w:tc>
        <w:tc>
          <w:tcPr>
            <w:tcW w:w="1134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1956,4</w:t>
            </w:r>
          </w:p>
        </w:tc>
        <w:tc>
          <w:tcPr>
            <w:tcW w:w="1134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89442D" w:rsidRPr="005840C2" w:rsidTr="000560A9">
        <w:tc>
          <w:tcPr>
            <w:tcW w:w="5104" w:type="dxa"/>
          </w:tcPr>
          <w:p w:rsidR="0089442D" w:rsidRPr="00CC6FBA" w:rsidRDefault="0089442D" w:rsidP="008944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418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417" w:type="dxa"/>
          </w:tcPr>
          <w:p w:rsidR="0089442D" w:rsidRPr="00BF79D1" w:rsidRDefault="0089442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-451,4</w:t>
            </w:r>
          </w:p>
        </w:tc>
        <w:tc>
          <w:tcPr>
            <w:tcW w:w="1134" w:type="dxa"/>
          </w:tcPr>
          <w:p w:rsidR="0089442D" w:rsidRPr="00CC6FBA" w:rsidRDefault="0030327D" w:rsidP="008944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CC6F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6F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CC6F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CC6F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CC6F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3932,3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12816,1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8883,8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1426,7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4675,3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3248,6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</w:tr>
      <w:tr w:rsidR="00381C78" w:rsidRPr="005840C2" w:rsidTr="00BD4CDD">
        <w:trPr>
          <w:trHeight w:val="467"/>
        </w:trPr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7317,6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4613,9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-2703,7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7534,4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14690,2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7155,8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 xml:space="preserve">Податки на за землю 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12965,8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24971,1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12005,3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192,6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-9,1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15649,4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15035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-614,4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614,6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649,3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1525,8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876,5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289,4</w:t>
            </w:r>
          </w:p>
        </w:tc>
      </w:tr>
      <w:tr w:rsidR="00381C78" w:rsidRPr="005840C2" w:rsidTr="000560A9">
        <w:trPr>
          <w:trHeight w:val="355"/>
        </w:trPr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Pr="00CC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BA">
              <w:rPr>
                <w:rFonts w:ascii="Times New Roman" w:hAnsi="Times New Roman" w:cs="Times New Roman"/>
                <w:b/>
                <w:sz w:val="18"/>
                <w:szCs w:val="18"/>
              </w:rPr>
              <w:t>( без урахування трансфертів)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88611,1</w:t>
            </w:r>
          </w:p>
        </w:tc>
        <w:tc>
          <w:tcPr>
            <w:tcW w:w="1417" w:type="dxa"/>
          </w:tcPr>
          <w:p w:rsidR="00381C78" w:rsidRPr="00BF79D1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119959,9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31348,8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135,4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b/>
                <w:sz w:val="20"/>
                <w:szCs w:val="20"/>
              </w:rPr>
              <w:t>Міжбюджетні трансферти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37876,8</w:t>
            </w:r>
          </w:p>
        </w:tc>
        <w:tc>
          <w:tcPr>
            <w:tcW w:w="1417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61364,0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23487,2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162,0</w:t>
            </w:r>
          </w:p>
        </w:tc>
      </w:tr>
      <w:tr w:rsidR="00381C78" w:rsidRPr="005840C2" w:rsidTr="000560A9">
        <w:tc>
          <w:tcPr>
            <w:tcW w:w="510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ДОХОДІВ </w:t>
            </w:r>
            <w:r w:rsidRPr="00CC6FBA">
              <w:rPr>
                <w:rFonts w:ascii="Times New Roman" w:hAnsi="Times New Roman" w:cs="Times New Roman"/>
                <w:b/>
                <w:sz w:val="18"/>
                <w:szCs w:val="18"/>
              </w:rPr>
              <w:t>( з урахуванням трансфертів)</w:t>
            </w:r>
            <w:r w:rsidRPr="00CC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126487,9</w:t>
            </w:r>
          </w:p>
        </w:tc>
        <w:tc>
          <w:tcPr>
            <w:tcW w:w="1417" w:type="dxa"/>
          </w:tcPr>
          <w:p w:rsidR="00381C78" w:rsidRPr="0089442D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42D">
              <w:rPr>
                <w:rFonts w:ascii="Times New Roman" w:hAnsi="Times New Roman" w:cs="Times New Roman"/>
                <w:b/>
                <w:color w:val="333333"/>
              </w:rPr>
              <w:t>181323,9</w:t>
            </w:r>
          </w:p>
        </w:tc>
        <w:tc>
          <w:tcPr>
            <w:tcW w:w="1134" w:type="dxa"/>
          </w:tcPr>
          <w:p w:rsidR="00381C78" w:rsidRPr="0089442D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54836,0</w:t>
            </w:r>
          </w:p>
        </w:tc>
        <w:tc>
          <w:tcPr>
            <w:tcW w:w="1134" w:type="dxa"/>
          </w:tcPr>
          <w:p w:rsidR="00381C78" w:rsidRPr="00CC6FBA" w:rsidRDefault="00381C78" w:rsidP="00381C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</w:tr>
    </w:tbl>
    <w:p w:rsidR="00E04F75" w:rsidRPr="00397A41" w:rsidRDefault="00E04F75" w:rsidP="00E04F75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A4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Динаміка помісячного надходження до загального фонду бюджету за січень- </w:t>
      </w:r>
      <w:r w:rsidR="00D07626" w:rsidRPr="00397A41">
        <w:rPr>
          <w:rFonts w:ascii="Times New Roman" w:hAnsi="Times New Roman" w:cs="Times New Roman"/>
          <w:b/>
          <w:sz w:val="20"/>
          <w:szCs w:val="20"/>
        </w:rPr>
        <w:t>липень</w:t>
      </w:r>
      <w:r w:rsidRPr="00397A41">
        <w:rPr>
          <w:rFonts w:ascii="Times New Roman" w:hAnsi="Times New Roman" w:cs="Times New Roman"/>
          <w:b/>
          <w:sz w:val="20"/>
          <w:szCs w:val="20"/>
        </w:rPr>
        <w:t xml:space="preserve">  2023 року в порівнянні з відповідним періодом минулого року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1964"/>
        <w:gridCol w:w="1964"/>
        <w:gridCol w:w="2068"/>
        <w:gridCol w:w="1666"/>
      </w:tblGrid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 xml:space="preserve">2022рік </w:t>
            </w:r>
          </w:p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( тис.грн.)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2023рік ( тис.грн.)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росту до минулого року 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16110,8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13542,6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-2568,2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 xml:space="preserve">лютий 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16259,7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14284,6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-1975,1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12802,3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13327,3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10263,1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19117,4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8854,3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9758,3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18303,7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8545,4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10180,5</w:t>
            </w:r>
          </w:p>
        </w:tc>
        <w:tc>
          <w:tcPr>
            <w:tcW w:w="1964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19241,9</w:t>
            </w:r>
          </w:p>
        </w:tc>
        <w:tc>
          <w:tcPr>
            <w:tcW w:w="2068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9061,4</w:t>
            </w:r>
          </w:p>
        </w:tc>
        <w:tc>
          <w:tcPr>
            <w:tcW w:w="1666" w:type="dxa"/>
          </w:tcPr>
          <w:p w:rsidR="00E04F75" w:rsidRPr="00397A41" w:rsidRDefault="00E04F75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D07626" w:rsidRPr="00397A41" w:rsidTr="00780F6C">
        <w:tc>
          <w:tcPr>
            <w:tcW w:w="1967" w:type="dxa"/>
          </w:tcPr>
          <w:p w:rsidR="00D07626" w:rsidRPr="00397A41" w:rsidRDefault="00D07626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964" w:type="dxa"/>
          </w:tcPr>
          <w:p w:rsidR="00D07626" w:rsidRPr="00397A41" w:rsidRDefault="00397A41" w:rsidP="00780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13236,4</w:t>
            </w:r>
          </w:p>
        </w:tc>
        <w:tc>
          <w:tcPr>
            <w:tcW w:w="1964" w:type="dxa"/>
          </w:tcPr>
          <w:p w:rsidR="00D07626" w:rsidRPr="00397A41" w:rsidRDefault="00397A41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22142,4</w:t>
            </w:r>
          </w:p>
        </w:tc>
        <w:tc>
          <w:tcPr>
            <w:tcW w:w="2068" w:type="dxa"/>
          </w:tcPr>
          <w:p w:rsidR="00D07626" w:rsidRPr="00397A41" w:rsidRDefault="00397A41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8906,0</w:t>
            </w:r>
          </w:p>
        </w:tc>
        <w:tc>
          <w:tcPr>
            <w:tcW w:w="1666" w:type="dxa"/>
          </w:tcPr>
          <w:p w:rsidR="00D07626" w:rsidRPr="00397A41" w:rsidRDefault="00397A41" w:rsidP="0078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E04F75" w:rsidRPr="00397A41" w:rsidTr="00780F6C">
        <w:tc>
          <w:tcPr>
            <w:tcW w:w="1967" w:type="dxa"/>
          </w:tcPr>
          <w:p w:rsidR="00E04F75" w:rsidRPr="00397A41" w:rsidRDefault="00E04F75" w:rsidP="00780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964" w:type="dxa"/>
          </w:tcPr>
          <w:p w:rsidR="00E04F75" w:rsidRPr="00397A41" w:rsidRDefault="00397A41" w:rsidP="00780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b/>
                <w:sz w:val="20"/>
                <w:szCs w:val="20"/>
              </w:rPr>
              <w:t>88611,1</w:t>
            </w:r>
          </w:p>
        </w:tc>
        <w:tc>
          <w:tcPr>
            <w:tcW w:w="1964" w:type="dxa"/>
          </w:tcPr>
          <w:p w:rsidR="00E04F75" w:rsidRPr="00397A41" w:rsidRDefault="00397A41" w:rsidP="00780F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b/>
                <w:sz w:val="20"/>
                <w:szCs w:val="20"/>
              </w:rPr>
              <w:t>119959,9</w:t>
            </w:r>
          </w:p>
        </w:tc>
        <w:tc>
          <w:tcPr>
            <w:tcW w:w="2068" w:type="dxa"/>
          </w:tcPr>
          <w:p w:rsidR="00E04F75" w:rsidRPr="00397A41" w:rsidRDefault="00397A41" w:rsidP="00780F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b/>
                <w:sz w:val="20"/>
                <w:szCs w:val="20"/>
              </w:rPr>
              <w:t>31348,8</w:t>
            </w:r>
          </w:p>
        </w:tc>
        <w:tc>
          <w:tcPr>
            <w:tcW w:w="1666" w:type="dxa"/>
          </w:tcPr>
          <w:p w:rsidR="00E04F75" w:rsidRPr="00397A41" w:rsidRDefault="00397A41" w:rsidP="00780F6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41">
              <w:rPr>
                <w:rFonts w:ascii="Times New Roman" w:hAnsi="Times New Roman" w:cs="Times New Roman"/>
                <w:b/>
                <w:sz w:val="20"/>
                <w:szCs w:val="20"/>
              </w:rPr>
              <w:t>135,4</w:t>
            </w:r>
          </w:p>
        </w:tc>
      </w:tr>
    </w:tbl>
    <w:p w:rsidR="007A0723" w:rsidRPr="000B44F8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0B44F8" w:rsidRDefault="007A0723" w:rsidP="007A072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0B44F8">
        <w:rPr>
          <w:color w:val="333333"/>
          <w:sz w:val="24"/>
          <w:szCs w:val="24"/>
        </w:rPr>
        <w:t xml:space="preserve"> </w:t>
      </w:r>
      <w:r w:rsidR="00D91614" w:rsidRPr="000B44F8">
        <w:rPr>
          <w:color w:val="333333"/>
          <w:sz w:val="24"/>
          <w:szCs w:val="24"/>
        </w:rPr>
        <w:t xml:space="preserve">           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>Порівняно із відповідним періодом минулого року надходження</w:t>
      </w:r>
      <w:r w:rsidR="005010F6"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по власним доходам і зборам 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</w:t>
      </w:r>
      <w:r w:rsidR="00550738" w:rsidRPr="000B44F8">
        <w:rPr>
          <w:rFonts w:ascii="inherit" w:eastAsia="Times New Roman" w:hAnsi="inherit" w:cs="Times New Roman"/>
          <w:sz w:val="24"/>
          <w:szCs w:val="24"/>
          <w:lang w:eastAsia="uk-UA"/>
        </w:rPr>
        <w:t>більшило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сь  </w:t>
      </w:r>
      <w:r w:rsidR="003208D6"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 абсолютній сумі 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</w:t>
      </w:r>
      <w:r w:rsidR="000B44F8" w:rsidRPr="000B44F8">
        <w:rPr>
          <w:rFonts w:ascii="inherit" w:eastAsia="Times New Roman" w:hAnsi="inherit" w:cs="Times New Roman"/>
          <w:sz w:val="24"/>
          <w:szCs w:val="24"/>
          <w:lang w:eastAsia="uk-UA"/>
        </w:rPr>
        <w:t>31348,8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тис.грн. або </w:t>
      </w:r>
      <w:r w:rsidR="001A374C"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темп росту до минулого року </w:t>
      </w:r>
      <w:r w:rsidR="005010F6"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складає </w:t>
      </w:r>
      <w:r w:rsidR="000B44F8" w:rsidRPr="000B44F8">
        <w:rPr>
          <w:rFonts w:ascii="inherit" w:eastAsia="Times New Roman" w:hAnsi="inherit" w:cs="Times New Roman"/>
          <w:sz w:val="24"/>
          <w:szCs w:val="24"/>
          <w:lang w:eastAsia="uk-UA"/>
        </w:rPr>
        <w:t>135,4</w:t>
      </w:r>
      <w:r w:rsidR="001A374C" w:rsidRPr="000B44F8">
        <w:rPr>
          <w:rFonts w:ascii="inherit" w:eastAsia="Times New Roman" w:hAnsi="inherit" w:cs="Times New Roman"/>
          <w:sz w:val="24"/>
          <w:szCs w:val="24"/>
          <w:lang w:eastAsia="uk-UA"/>
        </w:rPr>
        <w:t>%</w:t>
      </w:r>
      <w:r w:rsidR="00D921FA" w:rsidRPr="000B44F8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  <w:r w:rsidRPr="000B44F8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BF5840" w:rsidRPr="00381C78" w:rsidRDefault="00BF5840" w:rsidP="00A82D9A">
      <w:pPr>
        <w:pStyle w:val="a4"/>
        <w:shd w:val="clear" w:color="auto" w:fill="FFFFFF"/>
        <w:spacing w:before="90" w:beforeAutospacing="0" w:after="0" w:afterAutospacing="0"/>
        <w:ind w:firstLine="708"/>
        <w:jc w:val="both"/>
        <w:rPr>
          <w:lang w:val="uk-UA"/>
        </w:rPr>
      </w:pPr>
      <w:r w:rsidRPr="00381C78">
        <w:rPr>
          <w:lang w:val="uk-UA"/>
        </w:rPr>
        <w:t>Основним бюджетоутворюючим податком у складі власних та закріплених доходів є</w:t>
      </w:r>
      <w:r w:rsidR="00B1118B" w:rsidRPr="00381C78">
        <w:rPr>
          <w:lang w:val="uk-UA"/>
        </w:rPr>
        <w:t xml:space="preserve"> </w:t>
      </w:r>
      <w:r w:rsidR="00CE76BF" w:rsidRPr="00381C78">
        <w:rPr>
          <w:lang w:val="uk-UA"/>
        </w:rPr>
        <w:t xml:space="preserve"> </w:t>
      </w:r>
      <w:r w:rsidR="00CE76BF" w:rsidRPr="00A567D1">
        <w:rPr>
          <w:b/>
          <w:lang w:val="uk-UA"/>
        </w:rPr>
        <w:t>місцеві податки і збори.</w:t>
      </w:r>
      <w:r w:rsidR="00CE76BF" w:rsidRPr="00381C78">
        <w:rPr>
          <w:lang w:val="uk-UA"/>
        </w:rPr>
        <w:t xml:space="preserve"> З</w:t>
      </w:r>
      <w:r w:rsidRPr="00381C78">
        <w:rPr>
          <w:lang w:val="uk-UA"/>
        </w:rPr>
        <w:t>а січень</w:t>
      </w:r>
      <w:r w:rsidR="003E16B2" w:rsidRPr="00381C78">
        <w:rPr>
          <w:lang w:val="uk-UA"/>
        </w:rPr>
        <w:t xml:space="preserve">- </w:t>
      </w:r>
      <w:r w:rsidR="000B44F8" w:rsidRPr="00381C78">
        <w:rPr>
          <w:lang w:val="uk-UA"/>
        </w:rPr>
        <w:t>липень</w:t>
      </w:r>
      <w:r w:rsidRPr="00381C78">
        <w:rPr>
          <w:lang w:val="uk-UA"/>
        </w:rPr>
        <w:t xml:space="preserve"> поточного року надходження склали </w:t>
      </w:r>
      <w:r w:rsidR="000B44F8" w:rsidRPr="00A567D1">
        <w:rPr>
          <w:b/>
        </w:rPr>
        <w:t>54831,6</w:t>
      </w:r>
      <w:r w:rsidR="000B44F8" w:rsidRPr="00381C78">
        <w:t xml:space="preserve"> </w:t>
      </w:r>
      <w:r w:rsidRPr="00381C78">
        <w:rPr>
          <w:b/>
          <w:lang w:val="uk-UA"/>
        </w:rPr>
        <w:t>тис. грн.</w:t>
      </w:r>
      <w:r w:rsidRPr="00381C78">
        <w:rPr>
          <w:lang w:val="uk-UA"/>
        </w:rPr>
        <w:t xml:space="preserve"> або </w:t>
      </w:r>
      <w:r w:rsidR="000B44F8" w:rsidRPr="00381C78">
        <w:rPr>
          <w:b/>
          <w:lang w:val="uk-UA"/>
        </w:rPr>
        <w:t>45,7</w:t>
      </w:r>
      <w:r w:rsidRPr="00381C78">
        <w:rPr>
          <w:b/>
          <w:lang w:val="uk-UA"/>
        </w:rPr>
        <w:t>%</w:t>
      </w:r>
      <w:r w:rsidRPr="00381C78">
        <w:rPr>
          <w:lang w:val="uk-UA"/>
        </w:rPr>
        <w:t xml:space="preserve"> до загальних надходжень. Значну частину надходжень місцевих податків складає єдиний податок – це </w:t>
      </w:r>
      <w:r w:rsidR="00381C78" w:rsidRPr="00381C78">
        <w:rPr>
          <w:lang w:val="uk-UA"/>
        </w:rPr>
        <w:t>15035,0</w:t>
      </w:r>
      <w:r w:rsidRPr="00381C78">
        <w:rPr>
          <w:lang w:val="uk-UA"/>
        </w:rPr>
        <w:t xml:space="preserve"> тис. грн. або </w:t>
      </w:r>
      <w:r w:rsidR="00381C78" w:rsidRPr="00381C78">
        <w:rPr>
          <w:lang w:val="uk-UA"/>
        </w:rPr>
        <w:t>27,4</w:t>
      </w:r>
      <w:r w:rsidRPr="00381C78">
        <w:rPr>
          <w:lang w:val="uk-UA"/>
        </w:rPr>
        <w:t>%.  По податк</w:t>
      </w:r>
      <w:r w:rsidR="00A45019" w:rsidRPr="00381C78">
        <w:rPr>
          <w:lang w:val="uk-UA"/>
        </w:rPr>
        <w:t>ам</w:t>
      </w:r>
      <w:r w:rsidRPr="00381C78">
        <w:rPr>
          <w:lang w:val="uk-UA"/>
        </w:rPr>
        <w:t xml:space="preserve"> на майно надходження </w:t>
      </w:r>
      <w:r w:rsidR="00444882" w:rsidRPr="00381C78">
        <w:rPr>
          <w:lang w:val="uk-UA"/>
        </w:rPr>
        <w:t xml:space="preserve">всього </w:t>
      </w:r>
      <w:r w:rsidRPr="00381C78">
        <w:rPr>
          <w:lang w:val="uk-UA"/>
        </w:rPr>
        <w:t xml:space="preserve">склали </w:t>
      </w:r>
      <w:r w:rsidR="00381C78" w:rsidRPr="00381C78">
        <w:rPr>
          <w:lang w:val="uk-UA"/>
        </w:rPr>
        <w:t>39661,3</w:t>
      </w:r>
      <w:r w:rsidRPr="00381C78">
        <w:rPr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381C78" w:rsidRPr="00381C78">
        <w:rPr>
          <w:lang w:val="uk-UA"/>
        </w:rPr>
        <w:t>14690,2</w:t>
      </w:r>
      <w:r w:rsidRPr="00381C78">
        <w:rPr>
          <w:lang w:val="uk-UA"/>
        </w:rPr>
        <w:t xml:space="preserve"> тис. грн., п</w:t>
      </w:r>
      <w:r w:rsidR="00EB318D" w:rsidRPr="00381C78">
        <w:rPr>
          <w:lang w:val="uk-UA"/>
        </w:rPr>
        <w:t>одатки на</w:t>
      </w:r>
      <w:r w:rsidRPr="00381C78">
        <w:rPr>
          <w:lang w:val="uk-UA"/>
        </w:rPr>
        <w:t xml:space="preserve"> землю – </w:t>
      </w:r>
      <w:r w:rsidR="00381C78" w:rsidRPr="00381C78">
        <w:rPr>
          <w:lang w:val="uk-UA"/>
        </w:rPr>
        <w:t>24971,1</w:t>
      </w:r>
      <w:r w:rsidRPr="00381C78">
        <w:rPr>
          <w:lang w:val="uk-UA"/>
        </w:rPr>
        <w:t xml:space="preserve"> тис. грн., транспортний податок – </w:t>
      </w:r>
      <w:r w:rsidR="00381C78" w:rsidRPr="00381C78">
        <w:rPr>
          <w:lang w:val="uk-UA"/>
        </w:rPr>
        <w:t>127,3</w:t>
      </w:r>
      <w:r w:rsidRPr="00381C78">
        <w:rPr>
          <w:lang w:val="uk-UA"/>
        </w:rPr>
        <w:t xml:space="preserve"> тис. грн. </w:t>
      </w:r>
    </w:p>
    <w:p w:rsidR="0060609B" w:rsidRPr="000B44F8" w:rsidRDefault="00CE76BF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381C78">
        <w:rPr>
          <w:lang w:val="uk-UA"/>
        </w:rPr>
        <w:t xml:space="preserve">           Другим важливим джерелом</w:t>
      </w:r>
      <w:r w:rsidRPr="000B44F8">
        <w:rPr>
          <w:lang w:val="uk-UA"/>
        </w:rPr>
        <w:t xml:space="preserve"> надходжень доходів загального фонду </w:t>
      </w:r>
      <w:r w:rsidR="00B1118B" w:rsidRPr="000B44F8">
        <w:rPr>
          <w:lang w:val="uk-UA"/>
        </w:rPr>
        <w:t>є</w:t>
      </w:r>
      <w:r w:rsidRPr="000B44F8">
        <w:rPr>
          <w:lang w:val="uk-UA"/>
        </w:rPr>
        <w:t xml:space="preserve"> </w:t>
      </w:r>
      <w:r w:rsidR="007A0723" w:rsidRPr="00A567D1">
        <w:rPr>
          <w:b/>
          <w:lang w:val="uk-UA"/>
        </w:rPr>
        <w:t>податок та збір на доходи з фізичних осіб</w:t>
      </w:r>
      <w:r w:rsidR="007A0723" w:rsidRPr="000B44F8">
        <w:rPr>
          <w:lang w:val="uk-UA"/>
        </w:rPr>
        <w:t xml:space="preserve">, виконання якого станом </w:t>
      </w:r>
      <w:r w:rsidR="00B1118B" w:rsidRPr="000B44F8">
        <w:rPr>
          <w:lang w:val="uk-UA"/>
        </w:rPr>
        <w:t>за січень</w:t>
      </w:r>
      <w:r w:rsidR="009266F1" w:rsidRPr="000B44F8">
        <w:rPr>
          <w:lang w:val="uk-UA"/>
        </w:rPr>
        <w:t xml:space="preserve">- </w:t>
      </w:r>
      <w:r w:rsidR="000B44F8" w:rsidRPr="000B44F8">
        <w:rPr>
          <w:lang w:val="uk-UA"/>
        </w:rPr>
        <w:t>липень</w:t>
      </w:r>
      <w:r w:rsidR="00B1118B" w:rsidRPr="000B44F8">
        <w:rPr>
          <w:lang w:val="uk-UA"/>
        </w:rPr>
        <w:t xml:space="preserve"> поточного року </w:t>
      </w:r>
      <w:r w:rsidR="007A0723" w:rsidRPr="000B44F8">
        <w:rPr>
          <w:lang w:val="uk-UA"/>
        </w:rPr>
        <w:t xml:space="preserve">  склало </w:t>
      </w:r>
      <w:r w:rsidR="000B44F8">
        <w:rPr>
          <w:b/>
          <w:lang w:val="uk-UA"/>
        </w:rPr>
        <w:t>39805,3</w:t>
      </w:r>
      <w:r w:rsidR="007A0723" w:rsidRPr="000B44F8">
        <w:rPr>
          <w:b/>
          <w:lang w:val="uk-UA"/>
        </w:rPr>
        <w:t xml:space="preserve"> тис. грн.</w:t>
      </w:r>
      <w:r w:rsidR="007A0723" w:rsidRPr="000B44F8">
        <w:rPr>
          <w:lang w:val="uk-UA"/>
        </w:rPr>
        <w:t xml:space="preserve"> </w:t>
      </w:r>
      <w:r w:rsidR="00B1118B" w:rsidRPr="000B44F8">
        <w:rPr>
          <w:lang w:val="uk-UA"/>
        </w:rPr>
        <w:t xml:space="preserve">або </w:t>
      </w:r>
      <w:r w:rsidR="000B44F8">
        <w:rPr>
          <w:b/>
          <w:lang w:val="uk-UA"/>
        </w:rPr>
        <w:t>33,2</w:t>
      </w:r>
      <w:r w:rsidR="00B1118B" w:rsidRPr="000B44F8">
        <w:rPr>
          <w:b/>
          <w:lang w:val="uk-UA"/>
        </w:rPr>
        <w:t>%</w:t>
      </w:r>
      <w:r w:rsidR="00B1118B" w:rsidRPr="000B44F8">
        <w:rPr>
          <w:lang w:val="uk-UA"/>
        </w:rPr>
        <w:t xml:space="preserve"> до загальних надходжень</w:t>
      </w:r>
      <w:r w:rsidR="007A0723" w:rsidRPr="000B44F8">
        <w:rPr>
          <w:lang w:val="uk-UA"/>
        </w:rPr>
        <w:t xml:space="preserve">.  </w:t>
      </w:r>
    </w:p>
    <w:p w:rsidR="00C305BA" w:rsidRPr="00B20CAC" w:rsidRDefault="00C305BA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B20CAC">
        <w:rPr>
          <w:lang w:val="uk-UA"/>
        </w:rPr>
        <w:t xml:space="preserve">   </w:t>
      </w:r>
      <w:r w:rsidRPr="00B20CAC">
        <w:rPr>
          <w:b/>
        </w:rPr>
        <w:t xml:space="preserve">         </w:t>
      </w:r>
      <w:r w:rsidRPr="00B20CAC">
        <w:rPr>
          <w:b/>
          <w:lang w:val="uk-UA"/>
        </w:rPr>
        <w:t>Акцизного податку</w:t>
      </w:r>
      <w:r w:rsidRPr="00B20CAC">
        <w:rPr>
          <w:lang w:val="uk-UA"/>
        </w:rPr>
        <w:t xml:space="preserve"> за січень</w:t>
      </w:r>
      <w:r w:rsidR="00A711E9" w:rsidRPr="00B20CAC">
        <w:rPr>
          <w:lang w:val="uk-UA"/>
        </w:rPr>
        <w:t xml:space="preserve"> - </w:t>
      </w:r>
      <w:r w:rsidR="00381C78" w:rsidRPr="00B20CAC">
        <w:rPr>
          <w:lang w:val="uk-UA"/>
        </w:rPr>
        <w:t>липень</w:t>
      </w:r>
      <w:r w:rsidRPr="00B20CAC">
        <w:rPr>
          <w:lang w:val="uk-UA"/>
        </w:rPr>
        <w:t xml:space="preserve">  2023 року до бюджету територіальної громади надійшло </w:t>
      </w:r>
      <w:r w:rsidR="00381C78" w:rsidRPr="00B20CAC">
        <w:rPr>
          <w:b/>
        </w:rPr>
        <w:t>22105,2</w:t>
      </w:r>
      <w:r w:rsidR="00381C78" w:rsidRPr="00B20CAC">
        <w:t xml:space="preserve"> </w:t>
      </w:r>
      <w:r w:rsidRPr="00B20CAC">
        <w:rPr>
          <w:b/>
          <w:lang w:val="uk-UA"/>
        </w:rPr>
        <w:t>тис. грн</w:t>
      </w:r>
      <w:r w:rsidRPr="00B20CAC">
        <w:rPr>
          <w:lang w:val="uk-UA"/>
        </w:rPr>
        <w:t xml:space="preserve">. </w:t>
      </w:r>
      <w:proofErr w:type="spellStart"/>
      <w:r w:rsidRPr="00B20CAC">
        <w:t>або</w:t>
      </w:r>
      <w:proofErr w:type="spellEnd"/>
      <w:r w:rsidRPr="00B20CAC">
        <w:t xml:space="preserve"> </w:t>
      </w:r>
      <w:r w:rsidR="008403B2" w:rsidRPr="00B20CAC">
        <w:rPr>
          <w:b/>
          <w:lang w:val="uk-UA"/>
        </w:rPr>
        <w:t>18.</w:t>
      </w:r>
      <w:r w:rsidR="00381C78" w:rsidRPr="00B20CAC">
        <w:rPr>
          <w:b/>
          <w:lang w:val="uk-UA"/>
        </w:rPr>
        <w:t>4</w:t>
      </w:r>
      <w:r w:rsidRPr="00B20CAC">
        <w:rPr>
          <w:b/>
        </w:rPr>
        <w:t>%</w:t>
      </w:r>
      <w:r w:rsidRPr="00B20CAC">
        <w:t xml:space="preserve"> </w:t>
      </w:r>
      <w:r w:rsidRPr="00B20CAC">
        <w:rPr>
          <w:lang w:val="uk-UA"/>
        </w:rPr>
        <w:t>до загальних надходжень, в тому числі акцизного податку і</w:t>
      </w:r>
      <w:r w:rsidRPr="00B20CAC">
        <w:rPr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AB6541" w:rsidRPr="00B20CAC">
        <w:rPr>
          <w:shd w:val="clear" w:color="auto" w:fill="FFFFFF"/>
          <w:lang w:val="uk-UA"/>
        </w:rPr>
        <w:t>8418.4</w:t>
      </w:r>
      <w:r w:rsidRPr="00B20CAC">
        <w:rPr>
          <w:shd w:val="clear" w:color="auto" w:fill="FFFFFF"/>
          <w:lang w:val="uk-UA"/>
        </w:rPr>
        <w:t xml:space="preserve"> тис. грн. та </w:t>
      </w:r>
      <w:r w:rsidRPr="00B20CAC">
        <w:rPr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B20CAC" w:rsidRPr="00B20CAC">
        <w:rPr>
          <w:lang w:val="uk-UA"/>
        </w:rPr>
        <w:t>9289,1</w:t>
      </w:r>
      <w:r w:rsidRPr="00B20CAC">
        <w:rPr>
          <w:lang w:val="uk-UA"/>
        </w:rPr>
        <w:t xml:space="preserve"> тис. грн. </w:t>
      </w:r>
    </w:p>
    <w:p w:rsidR="007A0723" w:rsidRPr="00B20CAC" w:rsidRDefault="00751C61" w:rsidP="00751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CAC">
        <w:rPr>
          <w:sz w:val="24"/>
          <w:szCs w:val="24"/>
        </w:rPr>
        <w:t xml:space="preserve">          </w:t>
      </w:r>
      <w:r w:rsidR="007A0723" w:rsidRPr="00B20CAC">
        <w:rPr>
          <w:sz w:val="24"/>
          <w:szCs w:val="24"/>
        </w:rPr>
        <w:t xml:space="preserve">   </w:t>
      </w:r>
      <w:r w:rsidR="007A0723" w:rsidRPr="00B20CAC">
        <w:rPr>
          <w:rFonts w:ascii="Times New Roman" w:hAnsi="Times New Roman" w:cs="Times New Roman"/>
          <w:b/>
          <w:sz w:val="24"/>
          <w:szCs w:val="24"/>
        </w:rPr>
        <w:t>Плати за надання адміністративних послуг</w:t>
      </w:r>
      <w:r w:rsidR="007A0723" w:rsidRPr="00B20CAC">
        <w:rPr>
          <w:rFonts w:ascii="Times New Roman" w:hAnsi="Times New Roman" w:cs="Times New Roman"/>
          <w:sz w:val="24"/>
          <w:szCs w:val="24"/>
        </w:rPr>
        <w:t xml:space="preserve"> станом на 1 </w:t>
      </w:r>
      <w:r w:rsidR="00B20CAC" w:rsidRPr="00B20CAC">
        <w:rPr>
          <w:rFonts w:ascii="Times New Roman" w:hAnsi="Times New Roman" w:cs="Times New Roman"/>
          <w:sz w:val="24"/>
          <w:szCs w:val="24"/>
        </w:rPr>
        <w:t xml:space="preserve">липня </w:t>
      </w:r>
      <w:r w:rsidR="007A0723" w:rsidRPr="00B20CAC">
        <w:rPr>
          <w:rFonts w:ascii="Times New Roman" w:hAnsi="Times New Roman" w:cs="Times New Roman"/>
          <w:sz w:val="24"/>
          <w:szCs w:val="24"/>
        </w:rPr>
        <w:t>202</w:t>
      </w:r>
      <w:r w:rsidRPr="00B20CAC">
        <w:rPr>
          <w:rFonts w:ascii="Times New Roman" w:hAnsi="Times New Roman" w:cs="Times New Roman"/>
          <w:sz w:val="24"/>
          <w:szCs w:val="24"/>
        </w:rPr>
        <w:t>3</w:t>
      </w:r>
      <w:r w:rsidR="007A0723" w:rsidRPr="00B20CAC">
        <w:rPr>
          <w:rFonts w:ascii="Times New Roman" w:hAnsi="Times New Roman" w:cs="Times New Roman"/>
          <w:sz w:val="24"/>
          <w:szCs w:val="24"/>
        </w:rPr>
        <w:t xml:space="preserve"> року надійшло </w:t>
      </w:r>
      <w:r w:rsidR="00B20CAC" w:rsidRPr="00B20CAC">
        <w:rPr>
          <w:rFonts w:ascii="Times New Roman" w:hAnsi="Times New Roman" w:cs="Times New Roman"/>
          <w:b/>
          <w:sz w:val="24"/>
          <w:szCs w:val="24"/>
        </w:rPr>
        <w:t>1374,4</w:t>
      </w:r>
      <w:r w:rsidR="007A0723" w:rsidRPr="00B20CAC">
        <w:rPr>
          <w:rFonts w:ascii="Times New Roman" w:hAnsi="Times New Roman" w:cs="Times New Roman"/>
          <w:b/>
          <w:sz w:val="24"/>
          <w:szCs w:val="24"/>
        </w:rPr>
        <w:t xml:space="preserve">  тис.грн., .</w:t>
      </w:r>
      <w:r w:rsidR="007A0723" w:rsidRPr="00B20CAC">
        <w:rPr>
          <w:rFonts w:ascii="Times New Roman" w:hAnsi="Times New Roman" w:cs="Times New Roman"/>
          <w:sz w:val="24"/>
          <w:szCs w:val="24"/>
        </w:rPr>
        <w:t>або</w:t>
      </w:r>
      <w:r w:rsidR="007A0723" w:rsidRPr="00B2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0F" w:rsidRPr="00B20CAC">
        <w:rPr>
          <w:rFonts w:ascii="Times New Roman" w:hAnsi="Times New Roman" w:cs="Times New Roman"/>
          <w:b/>
          <w:sz w:val="24"/>
          <w:szCs w:val="24"/>
        </w:rPr>
        <w:t>1</w:t>
      </w:r>
      <w:r w:rsidRPr="00B20CAC">
        <w:rPr>
          <w:rFonts w:ascii="Times New Roman" w:hAnsi="Times New Roman" w:cs="Times New Roman"/>
          <w:b/>
          <w:sz w:val="24"/>
          <w:szCs w:val="24"/>
        </w:rPr>
        <w:t>,</w:t>
      </w:r>
      <w:r w:rsidR="00B20CAC" w:rsidRPr="00B20CAC">
        <w:rPr>
          <w:rFonts w:ascii="Times New Roman" w:hAnsi="Times New Roman" w:cs="Times New Roman"/>
          <w:b/>
          <w:sz w:val="24"/>
          <w:szCs w:val="24"/>
        </w:rPr>
        <w:t>1</w:t>
      </w:r>
      <w:r w:rsidR="007A0723" w:rsidRPr="00B20CAC">
        <w:rPr>
          <w:rFonts w:ascii="Times New Roman" w:hAnsi="Times New Roman" w:cs="Times New Roman"/>
          <w:b/>
          <w:sz w:val="24"/>
          <w:szCs w:val="24"/>
        </w:rPr>
        <w:t>%</w:t>
      </w:r>
      <w:r w:rsidR="007A0723" w:rsidRPr="00B20CAC">
        <w:rPr>
          <w:rFonts w:eastAsia="Calibri"/>
          <w:b/>
          <w:sz w:val="24"/>
          <w:szCs w:val="24"/>
        </w:rPr>
        <w:t xml:space="preserve"> </w:t>
      </w:r>
      <w:r w:rsidRPr="00B20CAC">
        <w:rPr>
          <w:rFonts w:ascii="Times New Roman" w:hAnsi="Times New Roman" w:cs="Times New Roman"/>
          <w:sz w:val="24"/>
          <w:szCs w:val="24"/>
        </w:rPr>
        <w:t>до загальних надходжень</w:t>
      </w:r>
      <w:r w:rsidR="007A0723" w:rsidRPr="00B20CAC">
        <w:rPr>
          <w:rFonts w:ascii="Times New Roman" w:hAnsi="Times New Roman" w:cs="Times New Roman"/>
          <w:sz w:val="24"/>
          <w:szCs w:val="24"/>
        </w:rPr>
        <w:t xml:space="preserve">, в тому числі:  </w:t>
      </w:r>
    </w:p>
    <w:p w:rsidR="007A0723" w:rsidRPr="002955F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2955F2" w:rsidRPr="002955F2">
        <w:rPr>
          <w:rFonts w:ascii="Times New Roman" w:hAnsi="Times New Roman" w:cs="Times New Roman"/>
          <w:sz w:val="24"/>
          <w:szCs w:val="24"/>
        </w:rPr>
        <w:t>78,1</w:t>
      </w:r>
      <w:r w:rsidRPr="002955F2">
        <w:rPr>
          <w:rFonts w:ascii="Times New Roman" w:hAnsi="Times New Roman" w:cs="Times New Roman"/>
          <w:sz w:val="24"/>
          <w:szCs w:val="24"/>
        </w:rPr>
        <w:t xml:space="preserve"> тис. грн</w:t>
      </w:r>
    </w:p>
    <w:p w:rsidR="007A0723" w:rsidRPr="002955F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плати за надання інших адміністративних послуг  -  </w:t>
      </w:r>
      <w:r w:rsidR="002955F2" w:rsidRPr="002955F2">
        <w:rPr>
          <w:rFonts w:ascii="Times New Roman" w:hAnsi="Times New Roman" w:cs="Times New Roman"/>
          <w:sz w:val="24"/>
          <w:szCs w:val="24"/>
        </w:rPr>
        <w:t>1182,4</w:t>
      </w:r>
      <w:r w:rsidRPr="002955F2">
        <w:rPr>
          <w:rFonts w:ascii="Times New Roman" w:hAnsi="Times New Roman" w:cs="Times New Roman"/>
          <w:sz w:val="24"/>
          <w:szCs w:val="24"/>
        </w:rPr>
        <w:t xml:space="preserve"> тис. грн.,</w:t>
      </w:r>
    </w:p>
    <w:p w:rsidR="007A0723" w:rsidRPr="002955F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адміністративного збору за державну реєстрацію речових прав на нерухоме майно та їх обтяжень  </w:t>
      </w:r>
      <w:r w:rsidR="002955F2" w:rsidRPr="002955F2">
        <w:rPr>
          <w:rFonts w:ascii="Times New Roman" w:hAnsi="Times New Roman" w:cs="Times New Roman"/>
          <w:sz w:val="24"/>
          <w:szCs w:val="24"/>
        </w:rPr>
        <w:t>108,6</w:t>
      </w:r>
      <w:r w:rsidRPr="002955F2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7A0723" w:rsidRPr="002955F2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Крім власних надходжень податків і зборів, до загального фонду бюджету громади станом на 1 </w:t>
      </w:r>
      <w:r w:rsidR="002955F2" w:rsidRPr="002955F2">
        <w:rPr>
          <w:rFonts w:ascii="Times New Roman" w:hAnsi="Times New Roman" w:cs="Times New Roman"/>
          <w:sz w:val="24"/>
          <w:szCs w:val="24"/>
        </w:rPr>
        <w:t>липня</w:t>
      </w:r>
      <w:r w:rsidRPr="002955F2">
        <w:rPr>
          <w:rFonts w:ascii="Times New Roman" w:hAnsi="Times New Roman" w:cs="Times New Roman"/>
          <w:sz w:val="24"/>
          <w:szCs w:val="24"/>
        </w:rPr>
        <w:t xml:space="preserve">  202</w:t>
      </w:r>
      <w:r w:rsidR="009B570E" w:rsidRPr="002955F2">
        <w:rPr>
          <w:rFonts w:ascii="Times New Roman" w:hAnsi="Times New Roman" w:cs="Times New Roman"/>
          <w:sz w:val="24"/>
          <w:szCs w:val="24"/>
        </w:rPr>
        <w:t>3</w:t>
      </w:r>
      <w:r w:rsidRPr="002955F2">
        <w:rPr>
          <w:rFonts w:ascii="Times New Roman" w:hAnsi="Times New Roman" w:cs="Times New Roman"/>
          <w:sz w:val="24"/>
          <w:szCs w:val="24"/>
        </w:rPr>
        <w:t xml:space="preserve"> року отримано </w:t>
      </w:r>
      <w:r w:rsidR="0030639C" w:rsidRPr="002955F2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субвенцій із державного, обласного та інших бюджетів</w:t>
      </w:r>
      <w:r w:rsidR="0030639C" w:rsidRPr="002955F2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 у сумі </w:t>
      </w:r>
      <w:r w:rsidR="002955F2" w:rsidRPr="002955F2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61364,0</w:t>
      </w:r>
      <w:r w:rsidR="0030639C" w:rsidRPr="002955F2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 xml:space="preserve"> тис.грн.</w:t>
      </w:r>
      <w:r w:rsidR="0030639C" w:rsidRPr="0029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9C" w:rsidRPr="002955F2">
        <w:rPr>
          <w:rFonts w:ascii="Times New Roman" w:hAnsi="Times New Roman" w:cs="Times New Roman"/>
          <w:sz w:val="24"/>
          <w:szCs w:val="24"/>
        </w:rPr>
        <w:t xml:space="preserve">або </w:t>
      </w:r>
      <w:r w:rsidR="002955F2" w:rsidRPr="002955F2">
        <w:rPr>
          <w:rFonts w:ascii="Times New Roman" w:hAnsi="Times New Roman" w:cs="Times New Roman"/>
          <w:b/>
          <w:sz w:val="24"/>
          <w:szCs w:val="24"/>
        </w:rPr>
        <w:t>33,8</w:t>
      </w:r>
      <w:r w:rsidR="0030639C" w:rsidRPr="002955F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0639C" w:rsidRPr="002955F2">
        <w:rPr>
          <w:rFonts w:ascii="Times New Roman" w:hAnsi="Times New Roman" w:cs="Times New Roman"/>
          <w:sz w:val="24"/>
          <w:szCs w:val="24"/>
        </w:rPr>
        <w:t xml:space="preserve"> до загальних надходжень.</w:t>
      </w:r>
    </w:p>
    <w:p w:rsidR="007A0723" w:rsidRPr="002554A2" w:rsidRDefault="007A0723" w:rsidP="0030639C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</w:p>
    <w:p w:rsidR="00B8060B" w:rsidRPr="002554A2" w:rsidRDefault="007A0723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 xml:space="preserve">            До </w:t>
      </w:r>
      <w:r w:rsidRPr="002554A2">
        <w:rPr>
          <w:b/>
          <w:color w:val="333333"/>
          <w:u w:val="single"/>
          <w:lang w:val="uk-UA"/>
        </w:rPr>
        <w:t>спеціального фонду</w:t>
      </w:r>
      <w:r w:rsidRPr="002554A2">
        <w:rPr>
          <w:color w:val="333333"/>
          <w:lang w:val="uk-UA"/>
        </w:rPr>
        <w:t xml:space="preserve"> бюджету Фонтанської сільської  територіальної</w:t>
      </w:r>
      <w:r w:rsidRPr="002554A2">
        <w:rPr>
          <w:color w:val="333333"/>
        </w:rPr>
        <w:t> </w:t>
      </w:r>
      <w:r w:rsidRPr="002554A2">
        <w:rPr>
          <w:color w:val="333333"/>
          <w:lang w:val="uk-UA"/>
        </w:rPr>
        <w:t xml:space="preserve">громади станом на 1 </w:t>
      </w:r>
      <w:r w:rsidR="002554A2" w:rsidRPr="002554A2">
        <w:rPr>
          <w:color w:val="333333"/>
          <w:lang w:val="uk-UA"/>
        </w:rPr>
        <w:t>серпня</w:t>
      </w:r>
      <w:r w:rsidRPr="002554A2">
        <w:rPr>
          <w:color w:val="333333"/>
          <w:lang w:val="uk-UA"/>
        </w:rPr>
        <w:t xml:space="preserve"> 202</w:t>
      </w:r>
      <w:r w:rsidR="00DB41E1" w:rsidRPr="002554A2">
        <w:rPr>
          <w:color w:val="333333"/>
          <w:lang w:val="uk-UA"/>
        </w:rPr>
        <w:t>3</w:t>
      </w:r>
      <w:r w:rsidRPr="002554A2">
        <w:rPr>
          <w:color w:val="333333"/>
          <w:lang w:val="uk-UA"/>
        </w:rPr>
        <w:t xml:space="preserve"> року надійшло </w:t>
      </w:r>
      <w:r w:rsidR="002554A2" w:rsidRPr="002554A2">
        <w:rPr>
          <w:b/>
          <w:color w:val="333333"/>
          <w:lang w:val="uk-UA"/>
        </w:rPr>
        <w:t>18836,2</w:t>
      </w:r>
      <w:r w:rsidRPr="002554A2">
        <w:rPr>
          <w:b/>
          <w:color w:val="333333"/>
          <w:lang w:val="uk-UA"/>
        </w:rPr>
        <w:t xml:space="preserve"> тис.грн</w:t>
      </w:r>
      <w:r w:rsidRPr="002554A2">
        <w:rPr>
          <w:color w:val="333333"/>
          <w:lang w:val="uk-UA"/>
        </w:rPr>
        <w:t>.,</w:t>
      </w:r>
      <w:r w:rsidRPr="002554A2">
        <w:rPr>
          <w:color w:val="333333"/>
        </w:rPr>
        <w:t> </w:t>
      </w:r>
      <w:r w:rsidRPr="002554A2">
        <w:rPr>
          <w:color w:val="333333"/>
          <w:lang w:val="uk-UA"/>
        </w:rPr>
        <w:t>в тому числі</w:t>
      </w:r>
    </w:p>
    <w:p w:rsidR="00B8060B" w:rsidRPr="002554A2" w:rsidRDefault="007A0723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 xml:space="preserve">екологічного податку надійшло </w:t>
      </w:r>
      <w:r w:rsidR="00682765" w:rsidRPr="002554A2">
        <w:rPr>
          <w:color w:val="333333"/>
          <w:lang w:val="uk-UA"/>
        </w:rPr>
        <w:t>15.</w:t>
      </w:r>
      <w:r w:rsidR="002554A2" w:rsidRPr="002554A2">
        <w:rPr>
          <w:color w:val="333333"/>
          <w:lang w:val="uk-UA"/>
        </w:rPr>
        <w:t>9</w:t>
      </w:r>
      <w:r w:rsidR="00B8060B" w:rsidRPr="002554A2">
        <w:rPr>
          <w:color w:val="333333"/>
          <w:lang w:val="uk-UA"/>
        </w:rPr>
        <w:t xml:space="preserve"> тис.грн.</w:t>
      </w:r>
    </w:p>
    <w:p w:rsidR="007A0723" w:rsidRPr="002554A2" w:rsidRDefault="00B8060B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>на</w:t>
      </w:r>
      <w:r w:rsidR="00DB41E1" w:rsidRPr="002554A2">
        <w:rPr>
          <w:color w:val="333333"/>
          <w:lang w:val="uk-UA"/>
        </w:rPr>
        <w:t>дходження коштів пайової участі у розвитку інфраструктури населеного пункту</w:t>
      </w:r>
      <w:r w:rsidRPr="002554A2">
        <w:rPr>
          <w:color w:val="333333"/>
          <w:lang w:val="uk-UA"/>
        </w:rPr>
        <w:t xml:space="preserve"> </w:t>
      </w:r>
      <w:r w:rsidR="00682765" w:rsidRPr="002554A2">
        <w:rPr>
          <w:color w:val="333333"/>
          <w:lang w:val="uk-UA"/>
        </w:rPr>
        <w:t>907</w:t>
      </w:r>
      <w:r w:rsidR="00DB41E1" w:rsidRPr="002554A2">
        <w:rPr>
          <w:color w:val="333333"/>
          <w:lang w:val="uk-UA"/>
        </w:rPr>
        <w:t>,0</w:t>
      </w:r>
      <w:r w:rsidR="007A0723" w:rsidRPr="002554A2">
        <w:rPr>
          <w:color w:val="333333"/>
          <w:lang w:val="uk-UA"/>
        </w:rPr>
        <w:t xml:space="preserve"> тис.грн</w:t>
      </w:r>
      <w:r w:rsidR="00017237" w:rsidRPr="002554A2">
        <w:rPr>
          <w:color w:val="333333"/>
          <w:lang w:val="uk-UA"/>
        </w:rPr>
        <w:t>.</w:t>
      </w:r>
    </w:p>
    <w:p w:rsidR="00FF2425" w:rsidRPr="002554A2" w:rsidRDefault="00FF2425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>плата , за послуги,</w:t>
      </w:r>
      <w:r w:rsidR="00CD318F" w:rsidRPr="002554A2">
        <w:rPr>
          <w:color w:val="333333"/>
          <w:lang w:val="uk-UA"/>
        </w:rPr>
        <w:t xml:space="preserve"> </w:t>
      </w:r>
      <w:r w:rsidRPr="002554A2">
        <w:rPr>
          <w:color w:val="333333"/>
          <w:lang w:val="uk-UA"/>
        </w:rPr>
        <w:t xml:space="preserve">що надаються бюджетними установами – </w:t>
      </w:r>
      <w:r w:rsidR="002554A2" w:rsidRPr="002554A2">
        <w:rPr>
          <w:color w:val="333333"/>
          <w:lang w:val="uk-UA"/>
        </w:rPr>
        <w:t>99,7</w:t>
      </w:r>
      <w:r w:rsidRPr="002554A2">
        <w:rPr>
          <w:color w:val="333333"/>
          <w:lang w:val="uk-UA"/>
        </w:rPr>
        <w:t xml:space="preserve"> тис. грн.</w:t>
      </w:r>
    </w:p>
    <w:p w:rsidR="00364488" w:rsidRPr="002554A2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 xml:space="preserve">благодійні внески та гранти – </w:t>
      </w:r>
      <w:r w:rsidR="002554A2" w:rsidRPr="002554A2">
        <w:rPr>
          <w:color w:val="333333"/>
          <w:lang w:val="uk-UA"/>
        </w:rPr>
        <w:t>14071,7</w:t>
      </w:r>
      <w:r w:rsidRPr="002554A2">
        <w:rPr>
          <w:color w:val="333333"/>
          <w:lang w:val="uk-UA"/>
        </w:rPr>
        <w:t xml:space="preserve"> тис. грн.</w:t>
      </w:r>
    </w:p>
    <w:p w:rsidR="00364488" w:rsidRPr="002554A2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2554A2">
        <w:rPr>
          <w:color w:val="333333"/>
          <w:lang w:val="uk-UA"/>
        </w:rPr>
        <w:t xml:space="preserve">кошти від продажу земельних ділянок – </w:t>
      </w:r>
      <w:r w:rsidR="002554A2" w:rsidRPr="002554A2">
        <w:rPr>
          <w:color w:val="333333"/>
          <w:lang w:val="uk-UA"/>
        </w:rPr>
        <w:t>3732,4</w:t>
      </w:r>
      <w:r w:rsidRPr="002554A2">
        <w:rPr>
          <w:color w:val="333333"/>
          <w:lang w:val="uk-UA"/>
        </w:rPr>
        <w:t xml:space="preserve"> тис. грн.</w:t>
      </w:r>
    </w:p>
    <w:p w:rsidR="00967CE3" w:rsidRPr="002554A2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56B8" w:rsidRDefault="009456B8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7CE3" w:rsidRPr="002554A2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4A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Перелік платників які сплатили найбільше податків в січні</w:t>
      </w:r>
      <w:r w:rsidR="00F16272" w:rsidRPr="00255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6028E6" w:rsidRPr="002554A2">
        <w:rPr>
          <w:rFonts w:ascii="Times New Roman" w:hAnsi="Times New Roman" w:cs="Times New Roman"/>
          <w:b/>
          <w:bCs/>
          <w:iCs/>
          <w:sz w:val="24"/>
          <w:szCs w:val="24"/>
        </w:rPr>
        <w:t>липні</w:t>
      </w:r>
      <w:r w:rsidRPr="002554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року </w:t>
      </w:r>
    </w:p>
    <w:p w:rsidR="007A0723" w:rsidRPr="002554A2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4A2">
        <w:rPr>
          <w:rFonts w:ascii="Times New Roman" w:hAnsi="Times New Roman" w:cs="Times New Roman"/>
          <w:b/>
          <w:bCs/>
          <w:iCs/>
          <w:sz w:val="24"/>
          <w:szCs w:val="24"/>
        </w:rPr>
        <w:t>до бюджету громади</w:t>
      </w:r>
    </w:p>
    <w:p w:rsidR="00F16272" w:rsidRPr="002554A2" w:rsidRDefault="00F16272" w:rsidP="0096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029" w:type="dxa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6100"/>
        <w:gridCol w:w="1460"/>
      </w:tblGrid>
      <w:tr w:rsidR="00967CE3" w:rsidRPr="005840C2" w:rsidTr="00BD5EF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711F6D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711F6D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711F6D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платника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711F6D" w:rsidRDefault="00AA3AFF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</w:t>
            </w:r>
            <w:r w:rsidR="00967CE3"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ума, тис.</w:t>
            </w:r>
            <w:r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67CE3" w:rsidRPr="0071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</w:p>
        </w:tc>
      </w:tr>
      <w:tr w:rsidR="00711F6D" w:rsidRPr="00711F6D" w:rsidTr="00711F6D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sz w:val="20"/>
                <w:szCs w:val="20"/>
              </w:rPr>
              <w:t>34980457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6D" w:rsidRPr="00711F6D" w:rsidRDefault="00711F6D" w:rsidP="00711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sz w:val="20"/>
                <w:szCs w:val="20"/>
              </w:rPr>
              <w:t>ТОВ "НОВІ БІЗНЕС ПОГЛЯДИ"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6385,2</w:t>
            </w:r>
          </w:p>
        </w:tc>
      </w:tr>
      <w:tr w:rsidR="00711F6D" w:rsidRPr="005840C2" w:rsidTr="00982B5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30487219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ТОВ"АТБ-МАРКЕТ"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5656,0</w:t>
            </w:r>
          </w:p>
        </w:tc>
      </w:tr>
      <w:tr w:rsidR="00711F6D" w:rsidRPr="005840C2" w:rsidTr="00982B5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37678707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"КОПIЙКА-ЦЕНТР"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2227,1</w:t>
            </w:r>
          </w:p>
        </w:tc>
      </w:tr>
      <w:tr w:rsidR="00711F6D" w:rsidRPr="005840C2" w:rsidTr="0056115A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30030888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ТРК "БРІЗ"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1779,4</w:t>
            </w:r>
          </w:p>
        </w:tc>
      </w:tr>
      <w:tr w:rsidR="00711F6D" w:rsidRPr="005840C2" w:rsidTr="00711F6D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00131713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 "ДТЕК ОДЕСЬКІ ЕЛЕКТРОМЕРЕЖІ"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1634,2</w:t>
            </w:r>
          </w:p>
        </w:tc>
      </w:tr>
      <w:tr w:rsidR="00711F6D" w:rsidRPr="005840C2" w:rsidTr="00711F6D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35679295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"ЛЕРУА МЕРЛЕН УКРАЇНА"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1618,3</w:t>
            </w:r>
          </w:p>
        </w:tc>
      </w:tr>
      <w:tr w:rsidR="00711F6D" w:rsidRPr="005840C2" w:rsidTr="00711F6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35725435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"ВП ДЕВЕЛОПМЕНТ"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1317,0</w:t>
            </w:r>
          </w:p>
        </w:tc>
      </w:tr>
      <w:tr w:rsidR="00711F6D" w:rsidRPr="005840C2" w:rsidTr="00711F6D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35442481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«АШАН Україна Гіпермаркет»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1309,7</w:t>
            </w:r>
          </w:p>
        </w:tc>
      </w:tr>
      <w:tr w:rsidR="00711F6D" w:rsidRPr="005840C2" w:rsidTr="00711F6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30728887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ПрАТ «Нова Лінія»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1032,4</w:t>
            </w:r>
          </w:p>
        </w:tc>
      </w:tr>
      <w:tr w:rsidR="00711F6D" w:rsidRPr="005840C2" w:rsidTr="0056115A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6D" w:rsidRPr="00711F6D" w:rsidRDefault="00711F6D" w:rsidP="007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1F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31079552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"АЛЬКОР- 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D" w:rsidRPr="00711F6D" w:rsidRDefault="00711F6D" w:rsidP="00711F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1033,6</w:t>
            </w:r>
          </w:p>
        </w:tc>
      </w:tr>
    </w:tbl>
    <w:p w:rsidR="00711F6D" w:rsidRDefault="00711F6D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highlight w:val="yellow"/>
          <w:lang w:val="uk-UA"/>
        </w:rPr>
      </w:pPr>
    </w:p>
    <w:p w:rsidR="007A0723" w:rsidRPr="00676C5E" w:rsidRDefault="007A072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676C5E">
        <w:rPr>
          <w:b/>
          <w:color w:val="333333"/>
          <w:lang w:val="uk-UA"/>
        </w:rPr>
        <w:t>Видатки бюджету</w:t>
      </w:r>
    </w:p>
    <w:p w:rsidR="00FE5483" w:rsidRPr="00676C5E" w:rsidRDefault="00FE548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C22E7C" w:rsidRDefault="00207A46" w:rsidP="00AC54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2E7C">
        <w:rPr>
          <w:rFonts w:ascii="Times New Roman" w:hAnsi="Times New Roman"/>
          <w:sz w:val="24"/>
          <w:szCs w:val="24"/>
          <w:lang w:val="uk-UA"/>
        </w:rPr>
        <w:t xml:space="preserve">Фінансування видатків здійснювалося в межах доходів, що надійшли до бюджету громади. 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Видаткова частина бюджету </w:t>
      </w:r>
      <w:r w:rsidR="00711F6D" w:rsidRPr="00C22E7C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громади за січень</w:t>
      </w:r>
      <w:r w:rsidR="00787375" w:rsidRPr="00C22E7C"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C22E7C" w:rsidRPr="00C22E7C">
        <w:rPr>
          <w:rFonts w:ascii="Times New Roman" w:hAnsi="Times New Roman"/>
          <w:sz w:val="24"/>
          <w:szCs w:val="24"/>
          <w:lang w:val="uk-UA"/>
        </w:rPr>
        <w:t>липень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E3590" w:rsidRPr="00C22E7C">
        <w:rPr>
          <w:rFonts w:ascii="Times New Roman" w:hAnsi="Times New Roman"/>
          <w:sz w:val="24"/>
          <w:szCs w:val="24"/>
          <w:lang w:val="uk-UA"/>
        </w:rPr>
        <w:t>3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5E3590" w:rsidRPr="00C22E7C">
        <w:rPr>
          <w:rFonts w:ascii="Times New Roman" w:hAnsi="Times New Roman"/>
          <w:sz w:val="24"/>
          <w:szCs w:val="24"/>
          <w:lang w:val="uk-UA"/>
        </w:rPr>
        <w:t xml:space="preserve"> (загальний та спеціальний фонд разом) 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виконана в сумі </w:t>
      </w:r>
      <w:r w:rsidR="00C22E7C">
        <w:rPr>
          <w:rFonts w:ascii="Times New Roman" w:hAnsi="Times New Roman"/>
          <w:sz w:val="24"/>
          <w:szCs w:val="24"/>
          <w:lang w:val="uk-UA"/>
        </w:rPr>
        <w:t>143088,</w:t>
      </w:r>
      <w:r w:rsidR="00DA124B">
        <w:rPr>
          <w:rFonts w:ascii="Times New Roman" w:hAnsi="Times New Roman"/>
          <w:sz w:val="24"/>
          <w:szCs w:val="24"/>
          <w:lang w:val="uk-UA"/>
        </w:rPr>
        <w:t>6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тис. грн., або на </w:t>
      </w:r>
      <w:r w:rsidR="00C22E7C" w:rsidRPr="00C22E7C">
        <w:rPr>
          <w:rFonts w:ascii="Times New Roman" w:hAnsi="Times New Roman"/>
          <w:sz w:val="24"/>
          <w:szCs w:val="24"/>
          <w:lang w:val="uk-UA"/>
        </w:rPr>
        <w:t>69</w:t>
      </w:r>
      <w:r w:rsidR="00816641" w:rsidRPr="00C22E7C">
        <w:rPr>
          <w:rFonts w:ascii="Times New Roman" w:hAnsi="Times New Roman"/>
          <w:sz w:val="24"/>
          <w:szCs w:val="24"/>
          <w:lang w:val="uk-UA"/>
        </w:rPr>
        <w:t>.4</w:t>
      </w:r>
      <w:r w:rsidR="000C6A04" w:rsidRPr="00C22E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% до </w:t>
      </w:r>
      <w:r w:rsidR="007452B9" w:rsidRPr="00C22E7C">
        <w:rPr>
          <w:rFonts w:ascii="Times New Roman" w:hAnsi="Times New Roman"/>
          <w:sz w:val="24"/>
          <w:szCs w:val="24"/>
          <w:lang w:val="uk-UA"/>
        </w:rPr>
        <w:t xml:space="preserve">уточненого </w:t>
      </w:r>
      <w:r w:rsidR="000C6A04" w:rsidRPr="00C22E7C">
        <w:rPr>
          <w:rFonts w:ascii="Times New Roman" w:hAnsi="Times New Roman"/>
          <w:sz w:val="24"/>
          <w:szCs w:val="24"/>
          <w:lang w:val="uk-UA"/>
        </w:rPr>
        <w:t xml:space="preserve">плану 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>202</w:t>
      </w:r>
      <w:r w:rsidR="000C6A04" w:rsidRPr="00C22E7C">
        <w:rPr>
          <w:rFonts w:ascii="Times New Roman" w:hAnsi="Times New Roman"/>
          <w:sz w:val="24"/>
          <w:szCs w:val="24"/>
          <w:lang w:val="uk-UA"/>
        </w:rPr>
        <w:t>3</w:t>
      </w:r>
      <w:r w:rsidR="007A0723" w:rsidRPr="00C22E7C">
        <w:rPr>
          <w:rFonts w:ascii="Times New Roman" w:hAnsi="Times New Roman"/>
          <w:sz w:val="24"/>
          <w:szCs w:val="24"/>
          <w:lang w:val="uk-UA"/>
        </w:rPr>
        <w:t xml:space="preserve"> року, в тому числі: </w:t>
      </w:r>
    </w:p>
    <w:p w:rsidR="007A0723" w:rsidRPr="00C22E7C" w:rsidRDefault="007A0723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E7C">
        <w:rPr>
          <w:rFonts w:ascii="Times New Roman" w:hAnsi="Times New Roman" w:cs="Times New Roman"/>
          <w:sz w:val="24"/>
          <w:szCs w:val="24"/>
        </w:rPr>
        <w:t xml:space="preserve">по загальному фонду </w:t>
      </w:r>
      <w:r w:rsidR="00FF7D5C" w:rsidRPr="00C22E7C">
        <w:rPr>
          <w:rFonts w:ascii="Times New Roman" w:hAnsi="Times New Roman" w:cs="Times New Roman"/>
          <w:sz w:val="24"/>
          <w:szCs w:val="24"/>
        </w:rPr>
        <w:t xml:space="preserve">касові видатки склали </w:t>
      </w:r>
      <w:r w:rsidRPr="00C22E7C">
        <w:rPr>
          <w:rFonts w:ascii="Times New Roman" w:hAnsi="Times New Roman" w:cs="Times New Roman"/>
          <w:sz w:val="24"/>
          <w:szCs w:val="24"/>
        </w:rPr>
        <w:t xml:space="preserve"> </w:t>
      </w:r>
      <w:r w:rsidR="00C22E7C" w:rsidRPr="00C22E7C">
        <w:rPr>
          <w:rFonts w:ascii="Times New Roman" w:hAnsi="Times New Roman" w:cs="Times New Roman"/>
          <w:sz w:val="24"/>
          <w:szCs w:val="24"/>
        </w:rPr>
        <w:t>121934.8</w:t>
      </w:r>
      <w:r w:rsidRPr="00C22E7C">
        <w:rPr>
          <w:rFonts w:ascii="Times New Roman" w:hAnsi="Times New Roman" w:cs="Times New Roman"/>
          <w:sz w:val="24"/>
          <w:szCs w:val="24"/>
        </w:rPr>
        <w:t xml:space="preserve">  тис. грн.,</w:t>
      </w:r>
      <w:r w:rsidR="00DD4665" w:rsidRPr="00C22E7C">
        <w:rPr>
          <w:rFonts w:ascii="Times New Roman" w:hAnsi="Times New Roman" w:cs="Times New Roman"/>
          <w:sz w:val="24"/>
          <w:szCs w:val="24"/>
        </w:rPr>
        <w:t xml:space="preserve"> </w:t>
      </w:r>
      <w:r w:rsidRPr="00C22E7C">
        <w:rPr>
          <w:rFonts w:ascii="Times New Roman" w:hAnsi="Times New Roman" w:cs="Times New Roman"/>
          <w:sz w:val="24"/>
          <w:szCs w:val="24"/>
        </w:rPr>
        <w:t xml:space="preserve">або на </w:t>
      </w:r>
      <w:r w:rsidR="00C22E7C" w:rsidRPr="00C22E7C">
        <w:rPr>
          <w:rFonts w:ascii="Times New Roman" w:hAnsi="Times New Roman" w:cs="Times New Roman"/>
          <w:sz w:val="24"/>
          <w:szCs w:val="24"/>
        </w:rPr>
        <w:t>69.4</w:t>
      </w:r>
      <w:r w:rsidRPr="00C22E7C">
        <w:rPr>
          <w:rFonts w:ascii="Times New Roman" w:hAnsi="Times New Roman" w:cs="Times New Roman"/>
          <w:sz w:val="24"/>
          <w:szCs w:val="24"/>
        </w:rPr>
        <w:t>% до уточненого плану 202</w:t>
      </w:r>
      <w:r w:rsidR="00CF4169" w:rsidRPr="00C22E7C">
        <w:rPr>
          <w:rFonts w:ascii="Times New Roman" w:hAnsi="Times New Roman" w:cs="Times New Roman"/>
          <w:sz w:val="24"/>
          <w:szCs w:val="24"/>
        </w:rPr>
        <w:t>3</w:t>
      </w:r>
      <w:r w:rsidRPr="00C22E7C">
        <w:rPr>
          <w:rFonts w:ascii="Times New Roman" w:hAnsi="Times New Roman" w:cs="Times New Roman"/>
          <w:sz w:val="24"/>
          <w:szCs w:val="24"/>
        </w:rPr>
        <w:t xml:space="preserve"> року  в сумі </w:t>
      </w:r>
      <w:r w:rsidR="00C22E7C" w:rsidRPr="00C22E7C">
        <w:rPr>
          <w:rFonts w:ascii="Times New Roman" w:hAnsi="Times New Roman" w:cs="Times New Roman"/>
          <w:sz w:val="24"/>
          <w:szCs w:val="24"/>
        </w:rPr>
        <w:t>175647,2</w:t>
      </w:r>
      <w:r w:rsidRPr="00C22E7C">
        <w:rPr>
          <w:rFonts w:ascii="Times New Roman" w:hAnsi="Times New Roman" w:cs="Times New Roman"/>
          <w:sz w:val="24"/>
          <w:szCs w:val="24"/>
        </w:rPr>
        <w:t xml:space="preserve">  тис. грн.</w:t>
      </w:r>
    </w:p>
    <w:p w:rsidR="007A0723" w:rsidRPr="00C22E7C" w:rsidRDefault="00CF4169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2E7C">
        <w:rPr>
          <w:rFonts w:ascii="Times New Roman" w:hAnsi="Times New Roman" w:cs="Times New Roman"/>
          <w:sz w:val="24"/>
          <w:szCs w:val="24"/>
        </w:rPr>
        <w:t xml:space="preserve">по спеціальному фонду план на </w:t>
      </w:r>
      <w:r w:rsidR="007A0723" w:rsidRPr="00C22E7C">
        <w:rPr>
          <w:rFonts w:ascii="Times New Roman" w:hAnsi="Times New Roman" w:cs="Times New Roman"/>
          <w:sz w:val="24"/>
          <w:szCs w:val="24"/>
        </w:rPr>
        <w:t xml:space="preserve"> січень</w:t>
      </w:r>
      <w:r w:rsidR="00FF7D5C" w:rsidRPr="00C22E7C">
        <w:rPr>
          <w:rFonts w:ascii="Times New Roman" w:hAnsi="Times New Roman" w:cs="Times New Roman"/>
          <w:sz w:val="24"/>
          <w:szCs w:val="24"/>
        </w:rPr>
        <w:t xml:space="preserve">- </w:t>
      </w:r>
      <w:r w:rsidR="00C956D4" w:rsidRPr="00C22E7C">
        <w:rPr>
          <w:rFonts w:ascii="Times New Roman" w:hAnsi="Times New Roman" w:cs="Times New Roman"/>
          <w:sz w:val="24"/>
          <w:szCs w:val="24"/>
        </w:rPr>
        <w:t>квітень</w:t>
      </w:r>
      <w:r w:rsidR="00FF7D5C" w:rsidRPr="00C22E7C">
        <w:rPr>
          <w:rFonts w:ascii="Times New Roman" w:hAnsi="Times New Roman" w:cs="Times New Roman"/>
          <w:sz w:val="24"/>
          <w:szCs w:val="24"/>
        </w:rPr>
        <w:t xml:space="preserve"> </w:t>
      </w:r>
      <w:r w:rsidR="007A0723" w:rsidRPr="00C22E7C">
        <w:rPr>
          <w:rFonts w:ascii="Times New Roman" w:hAnsi="Times New Roman" w:cs="Times New Roman"/>
          <w:sz w:val="24"/>
          <w:szCs w:val="24"/>
        </w:rPr>
        <w:t xml:space="preserve"> 202</w:t>
      </w:r>
      <w:r w:rsidRPr="00C22E7C">
        <w:rPr>
          <w:rFonts w:ascii="Times New Roman" w:hAnsi="Times New Roman" w:cs="Times New Roman"/>
          <w:sz w:val="24"/>
          <w:szCs w:val="24"/>
        </w:rPr>
        <w:t>3</w:t>
      </w:r>
      <w:r w:rsidR="007A0723" w:rsidRPr="00C22E7C">
        <w:rPr>
          <w:rFonts w:ascii="Times New Roman" w:hAnsi="Times New Roman" w:cs="Times New Roman"/>
          <w:sz w:val="24"/>
          <w:szCs w:val="24"/>
        </w:rPr>
        <w:t xml:space="preserve"> року  </w:t>
      </w:r>
      <w:r w:rsidRPr="00C22E7C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7A0723" w:rsidRPr="00C22E7C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C22E7C" w:rsidRPr="00C22E7C">
        <w:rPr>
          <w:rFonts w:ascii="Times New Roman" w:hAnsi="Times New Roman" w:cs="Times New Roman"/>
          <w:sz w:val="24"/>
          <w:szCs w:val="24"/>
        </w:rPr>
        <w:t>91725,5</w:t>
      </w:r>
      <w:r w:rsidR="007A0723" w:rsidRPr="00C22E7C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19490C" w:rsidRPr="00C22E7C">
        <w:rPr>
          <w:rFonts w:ascii="Times New Roman" w:hAnsi="Times New Roman" w:cs="Times New Roman"/>
          <w:sz w:val="24"/>
          <w:szCs w:val="24"/>
        </w:rPr>
        <w:t xml:space="preserve">. </w:t>
      </w:r>
      <w:r w:rsidR="00DD4665" w:rsidRPr="00C22E7C">
        <w:rPr>
          <w:rFonts w:ascii="Times New Roman" w:hAnsi="Times New Roman" w:cs="Times New Roman"/>
          <w:sz w:val="24"/>
          <w:szCs w:val="24"/>
        </w:rPr>
        <w:t xml:space="preserve">, </w:t>
      </w:r>
      <w:r w:rsidRPr="00C22E7C">
        <w:rPr>
          <w:rFonts w:ascii="Times New Roman" w:hAnsi="Times New Roman" w:cs="Times New Roman"/>
          <w:sz w:val="24"/>
          <w:szCs w:val="24"/>
        </w:rPr>
        <w:t xml:space="preserve">виконання склало </w:t>
      </w:r>
      <w:r w:rsidR="00C22E7C" w:rsidRPr="00C22E7C">
        <w:rPr>
          <w:rFonts w:ascii="Times New Roman" w:hAnsi="Times New Roman" w:cs="Times New Roman"/>
          <w:sz w:val="24"/>
          <w:szCs w:val="24"/>
        </w:rPr>
        <w:t>21153,</w:t>
      </w:r>
      <w:r w:rsidR="00DA124B">
        <w:rPr>
          <w:rFonts w:ascii="Times New Roman" w:hAnsi="Times New Roman" w:cs="Times New Roman"/>
          <w:sz w:val="24"/>
          <w:szCs w:val="24"/>
        </w:rPr>
        <w:t>8</w:t>
      </w:r>
      <w:r w:rsidR="0019490C" w:rsidRPr="00C22E7C">
        <w:rPr>
          <w:rFonts w:ascii="Times New Roman" w:hAnsi="Times New Roman" w:cs="Times New Roman"/>
          <w:sz w:val="24"/>
          <w:szCs w:val="24"/>
        </w:rPr>
        <w:t xml:space="preserve"> тис. грн. або </w:t>
      </w:r>
      <w:r w:rsidRPr="00C22E7C">
        <w:rPr>
          <w:rFonts w:ascii="Times New Roman" w:hAnsi="Times New Roman" w:cs="Times New Roman"/>
          <w:sz w:val="24"/>
          <w:szCs w:val="24"/>
        </w:rPr>
        <w:t xml:space="preserve"> </w:t>
      </w:r>
      <w:r w:rsidR="00C22E7C" w:rsidRPr="00C22E7C">
        <w:rPr>
          <w:rFonts w:ascii="Times New Roman" w:hAnsi="Times New Roman" w:cs="Times New Roman"/>
          <w:sz w:val="24"/>
          <w:szCs w:val="24"/>
        </w:rPr>
        <w:t>23</w:t>
      </w:r>
      <w:r w:rsidR="003C2851" w:rsidRPr="00C22E7C">
        <w:rPr>
          <w:rFonts w:ascii="Times New Roman" w:hAnsi="Times New Roman" w:cs="Times New Roman"/>
          <w:sz w:val="24"/>
          <w:szCs w:val="24"/>
        </w:rPr>
        <w:t>,0</w:t>
      </w:r>
      <w:r w:rsidR="0019490C" w:rsidRPr="00C22E7C">
        <w:rPr>
          <w:rFonts w:ascii="Times New Roman" w:hAnsi="Times New Roman" w:cs="Times New Roman"/>
          <w:sz w:val="24"/>
          <w:szCs w:val="24"/>
        </w:rPr>
        <w:t xml:space="preserve"> </w:t>
      </w:r>
      <w:r w:rsidRPr="00C22E7C">
        <w:rPr>
          <w:rFonts w:ascii="Times New Roman" w:hAnsi="Times New Roman" w:cs="Times New Roman"/>
          <w:sz w:val="24"/>
          <w:szCs w:val="24"/>
        </w:rPr>
        <w:t>%.</w:t>
      </w:r>
    </w:p>
    <w:p w:rsidR="00653A80" w:rsidRPr="00C22E7C" w:rsidRDefault="00653A80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0723" w:rsidRPr="00C22E7C" w:rsidRDefault="007A0723" w:rsidP="007A07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E7C">
        <w:rPr>
          <w:rFonts w:ascii="Times New Roman" w:hAnsi="Times New Roman" w:cs="Times New Roman"/>
          <w:b/>
          <w:sz w:val="24"/>
          <w:szCs w:val="24"/>
        </w:rPr>
        <w:t>Фінансування  установ з бюджету територіальної громади за січень</w:t>
      </w:r>
      <w:r w:rsidR="00787375" w:rsidRPr="00C2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AB" w:rsidRPr="00C22E7C">
        <w:rPr>
          <w:rFonts w:ascii="Times New Roman" w:hAnsi="Times New Roman" w:cs="Times New Roman"/>
          <w:b/>
          <w:sz w:val="24"/>
          <w:szCs w:val="24"/>
        </w:rPr>
        <w:t>–</w:t>
      </w:r>
      <w:r w:rsidR="00787375" w:rsidRPr="00C2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7C" w:rsidRPr="00C22E7C">
        <w:rPr>
          <w:rFonts w:ascii="Times New Roman" w:hAnsi="Times New Roman" w:cs="Times New Roman"/>
          <w:b/>
          <w:sz w:val="24"/>
          <w:szCs w:val="24"/>
        </w:rPr>
        <w:t>липень</w:t>
      </w:r>
      <w:r w:rsidR="00682765" w:rsidRPr="00C2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E7C">
        <w:rPr>
          <w:rFonts w:ascii="Times New Roman" w:hAnsi="Times New Roman" w:cs="Times New Roman"/>
          <w:b/>
          <w:sz w:val="24"/>
          <w:szCs w:val="24"/>
        </w:rPr>
        <w:t>202</w:t>
      </w:r>
      <w:r w:rsidR="00D74B7B" w:rsidRPr="00C22E7C">
        <w:rPr>
          <w:rFonts w:ascii="Times New Roman" w:hAnsi="Times New Roman" w:cs="Times New Roman"/>
          <w:b/>
          <w:sz w:val="24"/>
          <w:szCs w:val="24"/>
        </w:rPr>
        <w:t>3</w:t>
      </w:r>
      <w:r w:rsidRPr="00C22E7C">
        <w:rPr>
          <w:rFonts w:ascii="Times New Roman" w:hAnsi="Times New Roman" w:cs="Times New Roman"/>
          <w:b/>
          <w:sz w:val="24"/>
          <w:szCs w:val="24"/>
        </w:rPr>
        <w:t xml:space="preserve"> року  в розрізі галузей склало:</w:t>
      </w:r>
    </w:p>
    <w:p w:rsidR="007A0723" w:rsidRPr="00DA124B" w:rsidRDefault="007A0723" w:rsidP="00C22E7C">
      <w:pPr>
        <w:spacing w:after="0" w:line="240" w:lineRule="auto"/>
        <w:ind w:firstLine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>По загальному фонду за січень</w:t>
      </w:r>
      <w:r w:rsidR="00787375" w:rsidRPr="00DA124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– </w:t>
      </w:r>
      <w:r w:rsidR="00C22E7C" w:rsidRPr="00DA124B">
        <w:rPr>
          <w:rFonts w:ascii="inherit" w:eastAsia="Times New Roman" w:hAnsi="inherit" w:cs="Times New Roman"/>
          <w:sz w:val="24"/>
          <w:szCs w:val="24"/>
          <w:lang w:eastAsia="uk-UA"/>
        </w:rPr>
        <w:t>липень</w:t>
      </w:r>
      <w:r w:rsidR="00787375" w:rsidRPr="00DA124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202</w:t>
      </w:r>
      <w:r w:rsidR="00D74B7B" w:rsidRPr="00DA124B">
        <w:rPr>
          <w:rFonts w:ascii="inherit" w:eastAsia="Times New Roman" w:hAnsi="inherit" w:cs="Times New Roman"/>
          <w:sz w:val="24"/>
          <w:szCs w:val="24"/>
          <w:lang w:eastAsia="uk-UA"/>
        </w:rPr>
        <w:t>3</w:t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року головними розпорядниками проведено касових видатків на загальну суму </w:t>
      </w:r>
      <w:r w:rsidR="00D76838">
        <w:rPr>
          <w:rFonts w:ascii="Times New Roman" w:hAnsi="Times New Roman" w:cs="Times New Roman"/>
          <w:sz w:val="24"/>
          <w:szCs w:val="24"/>
        </w:rPr>
        <w:t>121934,8</w:t>
      </w:r>
      <w:r w:rsidR="00816641" w:rsidRPr="00DA124B">
        <w:rPr>
          <w:rFonts w:ascii="Times New Roman" w:hAnsi="Times New Roman" w:cs="Times New Roman"/>
          <w:sz w:val="24"/>
          <w:szCs w:val="24"/>
        </w:rPr>
        <w:t xml:space="preserve">  </w:t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тис.грн., в тому числі на </w:t>
      </w:r>
      <w:r w:rsidR="007A0456" w:rsidRPr="00DA124B">
        <w:rPr>
          <w:rFonts w:ascii="inherit" w:eastAsia="Times New Roman" w:hAnsi="inherit" w:cs="Times New Roman"/>
          <w:sz w:val="24"/>
          <w:szCs w:val="24"/>
          <w:lang w:eastAsia="uk-UA"/>
        </w:rPr>
        <w:t>:</w:t>
      </w:r>
    </w:p>
    <w:p w:rsidR="007A0456" w:rsidRPr="00DA124B" w:rsidRDefault="007909DB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DA124B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134"/>
        <w:gridCol w:w="1129"/>
      </w:tblGrid>
      <w:tr w:rsidR="007A0456" w:rsidRPr="005840C2" w:rsidTr="00800079">
        <w:tc>
          <w:tcPr>
            <w:tcW w:w="4962" w:type="dxa"/>
          </w:tcPr>
          <w:p w:rsidR="007A0456" w:rsidRPr="00DA124B" w:rsidRDefault="007A0456" w:rsidP="007A0723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7A0456" w:rsidRPr="00DA124B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4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7A0456" w:rsidRPr="00DA124B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4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7A0456" w:rsidRPr="00DA124B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4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7A0456" w:rsidRPr="00DA124B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124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2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87246,3</w:t>
            </w:r>
          </w:p>
        </w:tc>
        <w:tc>
          <w:tcPr>
            <w:tcW w:w="1417" w:type="dxa"/>
          </w:tcPr>
          <w:p w:rsidR="00901CFB" w:rsidRPr="00D76838" w:rsidRDefault="00D76838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56541,2</w:t>
            </w:r>
          </w:p>
        </w:tc>
        <w:tc>
          <w:tcPr>
            <w:tcW w:w="1134" w:type="dxa"/>
          </w:tcPr>
          <w:p w:rsidR="00901CFB" w:rsidRPr="00D76838" w:rsidRDefault="00D76838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768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-30705,1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64,8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2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67279,8</w:t>
            </w:r>
          </w:p>
        </w:tc>
        <w:tc>
          <w:tcPr>
            <w:tcW w:w="1417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54611,3</w:t>
            </w:r>
          </w:p>
        </w:tc>
        <w:tc>
          <w:tcPr>
            <w:tcW w:w="1134" w:type="dxa"/>
          </w:tcPr>
          <w:p w:rsidR="00901CFB" w:rsidRPr="00D76838" w:rsidRDefault="00D76838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-12668,5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81,2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2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7892,9</w:t>
            </w:r>
          </w:p>
        </w:tc>
        <w:tc>
          <w:tcPr>
            <w:tcW w:w="1417" w:type="dxa"/>
          </w:tcPr>
          <w:p w:rsidR="00901CFB" w:rsidRPr="00D76838" w:rsidRDefault="00D76838" w:rsidP="00904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4979,5</w:t>
            </w:r>
          </w:p>
        </w:tc>
        <w:tc>
          <w:tcPr>
            <w:tcW w:w="1134" w:type="dxa"/>
          </w:tcPr>
          <w:p w:rsidR="00901CFB" w:rsidRPr="00D76838" w:rsidRDefault="00D76838" w:rsidP="00904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-2913,4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63,1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2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6287,0</w:t>
            </w:r>
          </w:p>
        </w:tc>
        <w:tc>
          <w:tcPr>
            <w:tcW w:w="1417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1134" w:type="dxa"/>
          </w:tcPr>
          <w:p w:rsidR="00901CFB" w:rsidRPr="00D76838" w:rsidRDefault="00D76838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-3447,7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2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6941,2</w:t>
            </w:r>
          </w:p>
        </w:tc>
        <w:tc>
          <w:tcPr>
            <w:tcW w:w="1417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3691,0</w:t>
            </w:r>
          </w:p>
        </w:tc>
        <w:tc>
          <w:tcPr>
            <w:tcW w:w="1134" w:type="dxa"/>
          </w:tcPr>
          <w:p w:rsidR="00901CFB" w:rsidRPr="00D76838" w:rsidRDefault="00D76838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-3250,2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</w:tr>
      <w:tr w:rsidR="00901CFB" w:rsidRPr="005840C2" w:rsidTr="00800079">
        <w:tc>
          <w:tcPr>
            <w:tcW w:w="4962" w:type="dxa"/>
          </w:tcPr>
          <w:p w:rsidR="00901CFB" w:rsidRPr="00DA124B" w:rsidRDefault="00901CFB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901CFB" w:rsidRPr="00D76838" w:rsidRDefault="00D76838" w:rsidP="0090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175647,2</w:t>
            </w:r>
          </w:p>
        </w:tc>
        <w:tc>
          <w:tcPr>
            <w:tcW w:w="1417" w:type="dxa"/>
          </w:tcPr>
          <w:p w:rsidR="00901CFB" w:rsidRPr="00D76838" w:rsidRDefault="00D76838" w:rsidP="00904C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76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121934,8</w:t>
            </w:r>
          </w:p>
        </w:tc>
        <w:tc>
          <w:tcPr>
            <w:tcW w:w="1134" w:type="dxa"/>
          </w:tcPr>
          <w:p w:rsidR="00901CFB" w:rsidRPr="00D76838" w:rsidRDefault="00D76838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-53712,4</w:t>
            </w:r>
          </w:p>
        </w:tc>
        <w:tc>
          <w:tcPr>
            <w:tcW w:w="1129" w:type="dxa"/>
          </w:tcPr>
          <w:p w:rsidR="00901CFB" w:rsidRPr="00D76838" w:rsidRDefault="00D76838" w:rsidP="0090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69,4</w:t>
            </w:r>
          </w:p>
        </w:tc>
      </w:tr>
    </w:tbl>
    <w:p w:rsidR="007A0456" w:rsidRPr="005840C2" w:rsidRDefault="007A0456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36714E" w:rsidRPr="00802547" w:rsidRDefault="0036714E" w:rsidP="001E72F2">
      <w:pPr>
        <w:spacing w:after="0" w:line="240" w:lineRule="auto"/>
        <w:ind w:firstLine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802547">
        <w:rPr>
          <w:rFonts w:ascii="inherit" w:eastAsia="Times New Roman" w:hAnsi="inherit" w:cs="Times New Roman" w:hint="eastAsia"/>
          <w:sz w:val="24"/>
          <w:szCs w:val="24"/>
          <w:lang w:eastAsia="uk-UA"/>
        </w:rPr>
        <w:t>П</w:t>
      </w:r>
      <w:r w:rsidRPr="00802547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о спеціальному фонду за січень – </w:t>
      </w:r>
      <w:r w:rsidR="00D76838" w:rsidRPr="00802547">
        <w:rPr>
          <w:rFonts w:ascii="inherit" w:eastAsia="Times New Roman" w:hAnsi="inherit" w:cs="Times New Roman"/>
          <w:sz w:val="24"/>
          <w:szCs w:val="24"/>
          <w:lang w:eastAsia="uk-UA"/>
        </w:rPr>
        <w:t>липень</w:t>
      </w:r>
      <w:r w:rsidRPr="00802547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 2023 року головними розпорядниками проведено касових видатків на загальну суму </w:t>
      </w:r>
      <w:r w:rsidR="00802547" w:rsidRPr="00802547">
        <w:rPr>
          <w:rFonts w:ascii="Times New Roman" w:hAnsi="Times New Roman" w:cs="Times New Roman"/>
          <w:sz w:val="24"/>
          <w:szCs w:val="24"/>
        </w:rPr>
        <w:t>21153,</w:t>
      </w:r>
      <w:r w:rsidR="00501756">
        <w:rPr>
          <w:rFonts w:ascii="Times New Roman" w:hAnsi="Times New Roman" w:cs="Times New Roman"/>
          <w:sz w:val="24"/>
          <w:szCs w:val="24"/>
        </w:rPr>
        <w:t>9</w:t>
      </w:r>
      <w:r w:rsidRPr="00802547">
        <w:rPr>
          <w:rFonts w:ascii="Times New Roman" w:hAnsi="Times New Roman" w:cs="Times New Roman"/>
          <w:sz w:val="24"/>
          <w:szCs w:val="24"/>
        </w:rPr>
        <w:t xml:space="preserve">  </w:t>
      </w:r>
      <w:r w:rsidRPr="00802547">
        <w:rPr>
          <w:rFonts w:ascii="inherit" w:eastAsia="Times New Roman" w:hAnsi="inherit" w:cs="Times New Roman"/>
          <w:sz w:val="24"/>
          <w:szCs w:val="24"/>
          <w:lang w:eastAsia="uk-UA"/>
        </w:rPr>
        <w:t>тис.грн., в тому числі на :</w:t>
      </w:r>
    </w:p>
    <w:p w:rsidR="0036714E" w:rsidRPr="00802547" w:rsidRDefault="007909DB" w:rsidP="007909DB">
      <w:pPr>
        <w:spacing w:after="0" w:line="240" w:lineRule="auto"/>
        <w:ind w:left="8072" w:firstLine="42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802547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Pr="00802547">
        <w:rPr>
          <w:rFonts w:ascii="inherit" w:eastAsia="Times New Roman" w:hAnsi="inherit" w:cs="Times New Roman"/>
          <w:sz w:val="24"/>
          <w:szCs w:val="24"/>
          <w:lang w:eastAsia="uk-UA"/>
        </w:rPr>
        <w:t>ис.грн.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134"/>
        <w:gridCol w:w="1129"/>
      </w:tblGrid>
      <w:tr w:rsidR="0036714E" w:rsidRPr="005840C2" w:rsidTr="00E96276">
        <w:tc>
          <w:tcPr>
            <w:tcW w:w="4962" w:type="dxa"/>
          </w:tcPr>
          <w:p w:rsidR="0036714E" w:rsidRPr="00802547" w:rsidRDefault="0036714E" w:rsidP="00D37EEC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36714E" w:rsidRPr="0080254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25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36714E" w:rsidRPr="0080254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25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36714E" w:rsidRPr="0080254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25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36714E" w:rsidRPr="0080254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25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80254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17605,2</w:t>
            </w:r>
          </w:p>
        </w:tc>
        <w:tc>
          <w:tcPr>
            <w:tcW w:w="1417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16278,8</w:t>
            </w:r>
            <w:r w:rsidR="004B24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36714E" w:rsidRPr="00802547" w:rsidRDefault="0080254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-1326,4</w:t>
            </w:r>
          </w:p>
        </w:tc>
        <w:tc>
          <w:tcPr>
            <w:tcW w:w="1129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80254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8910,2</w:t>
            </w:r>
          </w:p>
        </w:tc>
        <w:tc>
          <w:tcPr>
            <w:tcW w:w="1417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2076,0</w:t>
            </w:r>
          </w:p>
        </w:tc>
        <w:tc>
          <w:tcPr>
            <w:tcW w:w="1134" w:type="dxa"/>
          </w:tcPr>
          <w:p w:rsidR="0036714E" w:rsidRPr="00802547" w:rsidRDefault="0080254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-6834,2</w:t>
            </w:r>
          </w:p>
        </w:tc>
        <w:tc>
          <w:tcPr>
            <w:tcW w:w="1129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80254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1417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134" w:type="dxa"/>
          </w:tcPr>
          <w:p w:rsidR="0036714E" w:rsidRPr="00802547" w:rsidRDefault="0080254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-129,8</w:t>
            </w:r>
          </w:p>
        </w:tc>
        <w:tc>
          <w:tcPr>
            <w:tcW w:w="1129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62,6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80254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36714E" w:rsidRPr="00802547" w:rsidRDefault="00802547" w:rsidP="001810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64479,0</w:t>
            </w:r>
          </w:p>
        </w:tc>
        <w:tc>
          <w:tcPr>
            <w:tcW w:w="1417" w:type="dxa"/>
          </w:tcPr>
          <w:p w:rsidR="0036714E" w:rsidRPr="00802547" w:rsidRDefault="00802547" w:rsidP="001810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2497,8</w:t>
            </w:r>
          </w:p>
        </w:tc>
        <w:tc>
          <w:tcPr>
            <w:tcW w:w="1134" w:type="dxa"/>
          </w:tcPr>
          <w:p w:rsidR="0036714E" w:rsidRPr="00802547" w:rsidRDefault="00802547" w:rsidP="00181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-61981,2</w:t>
            </w:r>
          </w:p>
        </w:tc>
        <w:tc>
          <w:tcPr>
            <w:tcW w:w="1129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80254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5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417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36714E" w:rsidRPr="00802547" w:rsidRDefault="0080254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</w:t>
            </w:r>
          </w:p>
        </w:tc>
        <w:tc>
          <w:tcPr>
            <w:tcW w:w="1129" w:type="dxa"/>
          </w:tcPr>
          <w:p w:rsidR="0036714E" w:rsidRPr="00802547" w:rsidRDefault="0080254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36714E" w:rsidRPr="005840C2" w:rsidTr="00E96276">
        <w:tc>
          <w:tcPr>
            <w:tcW w:w="4962" w:type="dxa"/>
          </w:tcPr>
          <w:p w:rsidR="0036714E" w:rsidRPr="000C3C69" w:rsidRDefault="0036714E" w:rsidP="00367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36714E" w:rsidRPr="000C3C69" w:rsidRDefault="00802547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91725,5</w:t>
            </w:r>
          </w:p>
        </w:tc>
        <w:tc>
          <w:tcPr>
            <w:tcW w:w="1417" w:type="dxa"/>
          </w:tcPr>
          <w:p w:rsidR="0036714E" w:rsidRPr="000C3C69" w:rsidRDefault="00802547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21153,9</w:t>
            </w:r>
          </w:p>
        </w:tc>
        <w:tc>
          <w:tcPr>
            <w:tcW w:w="1134" w:type="dxa"/>
          </w:tcPr>
          <w:p w:rsidR="0036714E" w:rsidRPr="000C3C69" w:rsidRDefault="00802547" w:rsidP="00A36F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C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-70571,6</w:t>
            </w:r>
          </w:p>
        </w:tc>
        <w:tc>
          <w:tcPr>
            <w:tcW w:w="1129" w:type="dxa"/>
          </w:tcPr>
          <w:p w:rsidR="0036714E" w:rsidRPr="000C3C69" w:rsidRDefault="00802547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C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</w:tbl>
    <w:p w:rsidR="004B2412" w:rsidRDefault="004B2412" w:rsidP="004B2412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*По Фонтанській сільській раді у складі спеціального фонду оприбутковано ( натуральні показники)в сумі  </w:t>
      </w:r>
      <w:r w:rsidRPr="00ED6811">
        <w:rPr>
          <w:rFonts w:ascii="inherit" w:eastAsia="Times New Roman" w:hAnsi="inherit" w:cs="Times New Roman"/>
          <w:b/>
          <w:sz w:val="24"/>
          <w:szCs w:val="24"/>
          <w:lang w:eastAsia="uk-UA"/>
        </w:rPr>
        <w:t>14 041 688,18 грн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а саме </w:t>
      </w:r>
    </w:p>
    <w:p w:rsidR="004B2412" w:rsidRDefault="004B2412" w:rsidP="004B2412">
      <w:pPr>
        <w:pStyle w:val="a5"/>
        <w:numPr>
          <w:ilvl w:val="0"/>
          <w:numId w:val="1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7D550B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12 750 000 грн.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асфальтобетонне покриття вулиці Академіка Заболотного на території Фонтанської сільської ради від вулиці Академіка Сахарова у м. Одесі до кільця біля ТРЦ «</w:t>
      </w:r>
      <w:proofErr w:type="spellStart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Рів»єра</w:t>
      </w:r>
      <w:proofErr w:type="spellEnd"/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» у с. Фонтанка ( рішення сесії №1114-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від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10.03.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>2023 року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).</w:t>
      </w:r>
    </w:p>
    <w:p w:rsidR="004B2412" w:rsidRDefault="004B2412" w:rsidP="004B2412">
      <w:pPr>
        <w:pStyle w:val="a5"/>
        <w:numPr>
          <w:ilvl w:val="0"/>
          <w:numId w:val="1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</w:t>
      </w:r>
      <w:r w:rsidRPr="00B30372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1 140 360 грн.</w:t>
      </w:r>
      <w:r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 xml:space="preserve"> </w:t>
      </w:r>
      <w:r w:rsidRPr="00B30372">
        <w:rPr>
          <w:rFonts w:ascii="inherit" w:eastAsia="Times New Roman" w:hAnsi="inherit" w:cs="Times New Roman"/>
          <w:sz w:val="24"/>
          <w:szCs w:val="24"/>
          <w:lang w:val="uk-UA" w:eastAsia="uk-UA"/>
        </w:rPr>
        <w:t>перес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увні пункти обігріву з оснащення</w:t>
      </w:r>
      <w:r w:rsidRPr="00B30372">
        <w:rPr>
          <w:rFonts w:ascii="inherit" w:eastAsia="Times New Roman" w:hAnsi="inherit" w:cs="Times New Roman"/>
          <w:sz w:val="24"/>
          <w:szCs w:val="24"/>
          <w:lang w:val="uk-UA" w:eastAsia="uk-UA"/>
        </w:rPr>
        <w:t>м (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рішення сесії №1176-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від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21.03.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>2023 року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).</w:t>
      </w:r>
    </w:p>
    <w:p w:rsidR="004B2412" w:rsidRDefault="004B2412" w:rsidP="004B2412">
      <w:pPr>
        <w:pStyle w:val="a5"/>
        <w:numPr>
          <w:ilvl w:val="0"/>
          <w:numId w:val="1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51710A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1</w:t>
      </w:r>
      <w:r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 xml:space="preserve"> </w:t>
      </w:r>
      <w:r w:rsidRPr="0051710A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200 грн.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дорога по вулиці Набережна в селі Олександрівка (рішення сесії №1512-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від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15.05.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>2023 року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).</w:t>
      </w:r>
    </w:p>
    <w:p w:rsidR="004B2412" w:rsidRDefault="004B2412" w:rsidP="004B2412">
      <w:pPr>
        <w:pStyle w:val="a5"/>
        <w:numPr>
          <w:ilvl w:val="0"/>
          <w:numId w:val="1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51710A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43 000 грн.</w:t>
      </w:r>
      <w:r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 xml:space="preserve"> </w:t>
      </w:r>
      <w:r w:rsidRPr="0051710A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дитячий спортивний майданчик з зоною відпочинку біля будинків №13,17,18,19,30 по вулиці Центральна в селі Фонтанка 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(рішення сесії №1513-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від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15.05.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>2023 року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).</w:t>
      </w:r>
    </w:p>
    <w:p w:rsidR="004B2412" w:rsidRDefault="004B2412" w:rsidP="004B2412">
      <w:pPr>
        <w:pStyle w:val="a5"/>
        <w:numPr>
          <w:ilvl w:val="0"/>
          <w:numId w:val="1"/>
        </w:numPr>
        <w:spacing w:after="0" w:line="240" w:lineRule="auto"/>
        <w:ind w:left="1080"/>
        <w:jc w:val="both"/>
        <w:rPr>
          <w:rFonts w:ascii="inherit" w:eastAsia="Times New Roman" w:hAnsi="inherit" w:cs="Times New Roman"/>
          <w:sz w:val="24"/>
          <w:szCs w:val="24"/>
          <w:lang w:val="uk-UA" w:eastAsia="uk-UA"/>
        </w:rPr>
      </w:pPr>
      <w:r w:rsidRPr="005B1D71"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>1 330 грн.</w:t>
      </w:r>
      <w:r>
        <w:rPr>
          <w:rFonts w:ascii="inherit" w:eastAsia="Times New Roman" w:hAnsi="inherit" w:cs="Times New Roman"/>
          <w:b/>
          <w:sz w:val="24"/>
          <w:szCs w:val="24"/>
          <w:lang w:val="uk-UA" w:eastAsia="uk-UA"/>
        </w:rPr>
        <w:t xml:space="preserve"> </w:t>
      </w:r>
      <w:r w:rsidRPr="005B1D71">
        <w:rPr>
          <w:rFonts w:ascii="inherit" w:eastAsia="Times New Roman" w:hAnsi="inherit" w:cs="Times New Roman"/>
          <w:sz w:val="24"/>
          <w:szCs w:val="24"/>
          <w:lang w:val="uk-UA" w:eastAsia="uk-UA"/>
        </w:rPr>
        <w:t>дорога внутрішньо квартальни</w:t>
      </w:r>
      <w:r w:rsidRPr="005B1D71">
        <w:rPr>
          <w:rFonts w:ascii="inherit" w:eastAsia="Times New Roman" w:hAnsi="inherit" w:cs="Times New Roman" w:hint="eastAsia"/>
          <w:sz w:val="24"/>
          <w:szCs w:val="24"/>
          <w:lang w:val="uk-UA" w:eastAsia="uk-UA"/>
        </w:rPr>
        <w:t>х</w:t>
      </w:r>
      <w:r w:rsidRPr="005B1D71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проїздів біля будинків 4,5,6,7 по вулиці Центральна в селі Олександрівка 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(рішення сесії №1512-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від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15.05.</w:t>
      </w:r>
      <w:r w:rsidRPr="007D550B">
        <w:rPr>
          <w:rFonts w:ascii="inherit" w:eastAsia="Times New Roman" w:hAnsi="inherit" w:cs="Times New Roman"/>
          <w:sz w:val="24"/>
          <w:szCs w:val="24"/>
          <w:lang w:val="uk-UA" w:eastAsia="uk-UA"/>
        </w:rPr>
        <w:t>2023 року</w:t>
      </w:r>
      <w:r>
        <w:rPr>
          <w:rFonts w:ascii="inherit" w:eastAsia="Times New Roman" w:hAnsi="inherit" w:cs="Times New Roman"/>
          <w:sz w:val="24"/>
          <w:szCs w:val="24"/>
          <w:lang w:val="uk-UA" w:eastAsia="uk-UA"/>
        </w:rPr>
        <w:t>).</w:t>
      </w:r>
    </w:p>
    <w:p w:rsidR="001525E7" w:rsidRDefault="004B2412" w:rsidP="004B2412">
      <w:pPr>
        <w:spacing w:after="0" w:line="240" w:lineRule="auto"/>
        <w:ind w:left="64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ED6811">
        <w:rPr>
          <w:rFonts w:ascii="inherit" w:eastAsia="Times New Roman" w:hAnsi="inherit" w:cs="Times New Roman"/>
          <w:b/>
          <w:sz w:val="24"/>
          <w:szCs w:val="24"/>
          <w:lang w:eastAsia="uk-UA"/>
        </w:rPr>
        <w:t>105 798,18 грн.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оприбуткуванн</w:t>
      </w:r>
      <w:r>
        <w:rPr>
          <w:rFonts w:ascii="inherit" w:eastAsia="Times New Roman" w:hAnsi="inherit" w:cs="Times New Roman" w:hint="eastAsia"/>
          <w:sz w:val="24"/>
          <w:szCs w:val="24"/>
          <w:lang w:eastAsia="uk-UA"/>
        </w:rPr>
        <w:t>я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меблів  від ТОВ МІМКОМ (угода про позику №8404-</w:t>
      </w:r>
      <w:r>
        <w:rPr>
          <w:rFonts w:ascii="inherit" w:eastAsia="Times New Roman" w:hAnsi="inherit" w:cs="Times New Roman"/>
          <w:sz w:val="24"/>
          <w:szCs w:val="24"/>
          <w:lang w:val="en-US" w:eastAsia="uk-UA"/>
        </w:rPr>
        <w:t>UA</w:t>
      </w:r>
      <w:r w:rsidRPr="00ED681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>від 09.07.2014 року між Україною та Міжнародним банком реконструкції та розвитку</w:t>
      </w:r>
      <w:r w:rsidR="00802786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p w:rsidR="00802786" w:rsidRPr="00250901" w:rsidRDefault="00802786" w:rsidP="00802786">
      <w:pPr>
        <w:spacing w:after="0" w:line="240" w:lineRule="auto"/>
        <w:ind w:left="709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b/>
          <w:sz w:val="24"/>
          <w:szCs w:val="24"/>
          <w:lang w:eastAsia="uk-UA"/>
        </w:rPr>
        <w:t>-</w:t>
      </w:r>
      <w:r>
        <w:rPr>
          <w:rFonts w:ascii="inherit" w:eastAsia="Times New Roman" w:hAnsi="inherit" w:cs="Times New Roman"/>
          <w:sz w:val="24"/>
          <w:szCs w:val="24"/>
          <w:lang w:eastAsia="uk-UA"/>
        </w:rPr>
        <w:t xml:space="preserve">     </w:t>
      </w:r>
      <w:r w:rsidRPr="00802786">
        <w:rPr>
          <w:rFonts w:ascii="inherit" w:eastAsia="Times New Roman" w:hAnsi="inherit" w:cs="Times New Roman"/>
          <w:b/>
          <w:sz w:val="24"/>
          <w:szCs w:val="24"/>
          <w:lang w:eastAsia="uk-UA"/>
        </w:rPr>
        <w:t>30000  грн.</w:t>
      </w:r>
      <w:r w:rsidR="00250901">
        <w:rPr>
          <w:rFonts w:ascii="inherit" w:eastAsia="Times New Roman" w:hAnsi="inherit" w:cs="Times New Roman"/>
          <w:b/>
          <w:sz w:val="24"/>
          <w:szCs w:val="24"/>
          <w:lang w:eastAsia="uk-UA"/>
        </w:rPr>
        <w:t xml:space="preserve"> </w:t>
      </w:r>
      <w:r w:rsidR="00250901" w:rsidRPr="00250901">
        <w:rPr>
          <w:rFonts w:ascii="inherit" w:eastAsia="Times New Roman" w:hAnsi="inherit" w:cs="Times New Roman"/>
          <w:sz w:val="24"/>
          <w:szCs w:val="24"/>
          <w:lang w:eastAsia="uk-UA"/>
        </w:rPr>
        <w:t>дитячий спортивний майданчик з зоною відпочинку в районі житлових будинків за адресом по вулиці Центральна №4,7 в селі Олександрівка Фонтанської сільської ради Одеського району Одеської</w:t>
      </w:r>
      <w:r w:rsidR="0025090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="00250901" w:rsidRPr="00250901">
        <w:rPr>
          <w:rFonts w:ascii="inherit" w:eastAsia="Times New Roman" w:hAnsi="inherit" w:cs="Times New Roman"/>
          <w:sz w:val="24"/>
          <w:szCs w:val="24"/>
          <w:lang w:eastAsia="uk-UA"/>
        </w:rPr>
        <w:t>області( рішення сесії від 01.06.2023 року №1550-</w:t>
      </w:r>
      <w:r w:rsidR="00250901" w:rsidRPr="00250901">
        <w:rPr>
          <w:rFonts w:ascii="inherit" w:eastAsia="Times New Roman" w:hAnsi="inherit" w:cs="Times New Roman"/>
          <w:sz w:val="24"/>
          <w:szCs w:val="24"/>
          <w:lang w:val="en-US" w:eastAsia="uk-UA"/>
        </w:rPr>
        <w:t>VIII</w:t>
      </w:r>
      <w:r w:rsidR="00250901" w:rsidRPr="0025090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)</w:t>
      </w:r>
      <w:r w:rsidR="00250901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p w:rsidR="00802786" w:rsidRDefault="00802786" w:rsidP="00155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700" w:rsidRPr="00F72C9B" w:rsidRDefault="007A0723" w:rsidP="00155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Фінансування  установ </w:t>
      </w:r>
      <w:r w:rsidR="00E96F77" w:rsidRPr="00F72C9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96F77"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фонду місцевого </w:t>
      </w:r>
      <w:r w:rsidRPr="00F72C9B">
        <w:rPr>
          <w:rFonts w:ascii="Times New Roman" w:hAnsi="Times New Roman" w:cs="Times New Roman"/>
          <w:b/>
          <w:sz w:val="24"/>
          <w:szCs w:val="24"/>
          <w:lang w:val="uk-UA"/>
        </w:rPr>
        <w:t>бюджету територіальної громади за січень</w:t>
      </w:r>
      <w:r w:rsidR="00787375"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72C9B" w:rsidRPr="00F72C9B">
        <w:rPr>
          <w:rFonts w:ascii="Times New Roman" w:hAnsi="Times New Roman" w:cs="Times New Roman"/>
          <w:b/>
          <w:sz w:val="24"/>
          <w:szCs w:val="24"/>
          <w:lang w:val="uk-UA"/>
        </w:rPr>
        <w:t>липень</w:t>
      </w:r>
      <w:r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A51FA" w:rsidRPr="00F72C9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72C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в розрізі напрямків видатків  склало </w:t>
      </w:r>
      <w:r w:rsidR="00C43700" w:rsidRPr="00F72C9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01C1" w:rsidRPr="00F72C9B" w:rsidRDefault="000401C1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43700" w:rsidRPr="00F72C9B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72C9B">
        <w:rPr>
          <w:rFonts w:ascii="Times New Roman" w:hAnsi="Times New Roman" w:cs="Times New Roman"/>
          <w:b/>
          <w:sz w:val="20"/>
          <w:szCs w:val="20"/>
          <w:lang w:val="uk-UA"/>
        </w:rPr>
        <w:t>по загальному фонду</w:t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F72C9B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4347"/>
        <w:gridCol w:w="1166"/>
        <w:gridCol w:w="1154"/>
        <w:gridCol w:w="1212"/>
        <w:gridCol w:w="1051"/>
      </w:tblGrid>
      <w:tr w:rsidR="00AC5422" w:rsidRPr="00F72C9B" w:rsidTr="00800079">
        <w:tc>
          <w:tcPr>
            <w:tcW w:w="988" w:type="dxa"/>
          </w:tcPr>
          <w:p w:rsidR="00B63DC8" w:rsidRPr="00F72C9B" w:rsidRDefault="00B63DC8" w:rsidP="003C4D3A">
            <w:pPr>
              <w:jc w:val="both"/>
              <w:rPr>
                <w:rFonts w:ascii="inherit" w:eastAsia="Times New Roman" w:hAnsi="inherit" w:cs="Times New Roman"/>
                <w:sz w:val="26"/>
                <w:szCs w:val="24"/>
                <w:lang w:eastAsia="uk-UA"/>
              </w:rPr>
            </w:pPr>
          </w:p>
        </w:tc>
        <w:tc>
          <w:tcPr>
            <w:tcW w:w="4347" w:type="dxa"/>
          </w:tcPr>
          <w:p w:rsidR="00B63DC8" w:rsidRPr="00F72C9B" w:rsidRDefault="00B63DC8" w:rsidP="003C4D3A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6" w:type="dxa"/>
          </w:tcPr>
          <w:p w:rsidR="00B63DC8" w:rsidRPr="00F72C9B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2C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154" w:type="dxa"/>
          </w:tcPr>
          <w:p w:rsidR="00B63DC8" w:rsidRPr="00F72C9B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2C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212" w:type="dxa"/>
          </w:tcPr>
          <w:p w:rsidR="00B63DC8" w:rsidRPr="00F72C9B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2C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051" w:type="dxa"/>
          </w:tcPr>
          <w:p w:rsidR="00B63DC8" w:rsidRPr="00F72C9B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72C9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1166" w:type="dxa"/>
          </w:tcPr>
          <w:p w:rsidR="005A1B82" w:rsidRPr="00F72C9B" w:rsidRDefault="00F72C9B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75029,9</w:t>
            </w:r>
          </w:p>
        </w:tc>
        <w:tc>
          <w:tcPr>
            <w:tcW w:w="1154" w:type="dxa"/>
          </w:tcPr>
          <w:p w:rsidR="005A1B82" w:rsidRPr="00F72C9B" w:rsidRDefault="00F72C9B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67072,5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-7957,4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16234,4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14515,4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-1719,0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89,2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3031,7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2131,5</w:t>
            </w:r>
          </w:p>
        </w:tc>
        <w:tc>
          <w:tcPr>
            <w:tcW w:w="1212" w:type="dxa"/>
          </w:tcPr>
          <w:p w:rsidR="005A1B82" w:rsidRPr="00F72C9B" w:rsidRDefault="00AD2E40" w:rsidP="00AD2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-900,2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70,3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-1830,3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25822,4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8708,8</w:t>
            </w:r>
          </w:p>
        </w:tc>
        <w:tc>
          <w:tcPr>
            <w:tcW w:w="1212" w:type="dxa"/>
          </w:tcPr>
          <w:p w:rsidR="005A1B82" w:rsidRPr="00F72C9B" w:rsidRDefault="00AD2E40" w:rsidP="00AD2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-17113,6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33,7</w:t>
            </w:r>
          </w:p>
        </w:tc>
      </w:tr>
      <w:tr w:rsidR="00AD2E40" w:rsidRPr="00F72C9B" w:rsidTr="00800079">
        <w:tc>
          <w:tcPr>
            <w:tcW w:w="988" w:type="dxa"/>
          </w:tcPr>
          <w:p w:rsidR="00AD2E40" w:rsidRPr="00F72C9B" w:rsidRDefault="00AD2E40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4347" w:type="dxa"/>
          </w:tcPr>
          <w:p w:rsidR="00AD2E40" w:rsidRPr="00F72C9B" w:rsidRDefault="00AD2E40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Видатки на відрядження</w:t>
            </w:r>
          </w:p>
        </w:tc>
        <w:tc>
          <w:tcPr>
            <w:tcW w:w="1166" w:type="dxa"/>
          </w:tcPr>
          <w:p w:rsidR="00AD2E40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54" w:type="dxa"/>
          </w:tcPr>
          <w:p w:rsidR="00AD2E40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12" w:type="dxa"/>
          </w:tcPr>
          <w:p w:rsidR="00AD2E40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-1,1</w:t>
            </w:r>
          </w:p>
        </w:tc>
        <w:tc>
          <w:tcPr>
            <w:tcW w:w="1051" w:type="dxa"/>
          </w:tcPr>
          <w:p w:rsidR="00AD2E40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-53,7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3835,6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1631,5</w:t>
            </w:r>
          </w:p>
        </w:tc>
        <w:tc>
          <w:tcPr>
            <w:tcW w:w="1212" w:type="dxa"/>
          </w:tcPr>
          <w:p w:rsidR="005A1B82" w:rsidRPr="00F72C9B" w:rsidRDefault="00AD2E40" w:rsidP="00AD2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-2204,1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природного газу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1795,7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805,5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-990,2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інших енергоносіїв та інших комунальних послуг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1394,8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-1359,1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54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-1060</w:t>
            </w:r>
          </w:p>
        </w:tc>
        <w:tc>
          <w:tcPr>
            <w:tcW w:w="1051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4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A1B82" w:rsidRPr="00F72C9B" w:rsidRDefault="00AD2E40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1051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66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31452,4</w:t>
            </w:r>
          </w:p>
        </w:tc>
        <w:tc>
          <w:tcPr>
            <w:tcW w:w="1154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20160,8</w:t>
            </w:r>
          </w:p>
        </w:tc>
        <w:tc>
          <w:tcPr>
            <w:tcW w:w="1212" w:type="dxa"/>
          </w:tcPr>
          <w:p w:rsidR="005A1B82" w:rsidRPr="00F72C9B" w:rsidRDefault="00AD2E40" w:rsidP="00AD2E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-11291,6</w:t>
            </w:r>
          </w:p>
        </w:tc>
        <w:tc>
          <w:tcPr>
            <w:tcW w:w="1051" w:type="dxa"/>
          </w:tcPr>
          <w:p w:rsidR="005A1B82" w:rsidRPr="00F72C9B" w:rsidRDefault="00AD2E40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66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1982,5</w:t>
            </w:r>
          </w:p>
        </w:tc>
        <w:tc>
          <w:tcPr>
            <w:tcW w:w="1154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1282,5</w:t>
            </w:r>
          </w:p>
        </w:tc>
        <w:tc>
          <w:tcPr>
            <w:tcW w:w="1212" w:type="dxa"/>
          </w:tcPr>
          <w:p w:rsidR="005A1B82" w:rsidRPr="00F72C9B" w:rsidRDefault="00800079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-700,0</w:t>
            </w:r>
          </w:p>
        </w:tc>
        <w:tc>
          <w:tcPr>
            <w:tcW w:w="1051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1166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7926,4</w:t>
            </w:r>
          </w:p>
        </w:tc>
        <w:tc>
          <w:tcPr>
            <w:tcW w:w="1154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4090,0</w:t>
            </w:r>
          </w:p>
        </w:tc>
        <w:tc>
          <w:tcPr>
            <w:tcW w:w="1212" w:type="dxa"/>
          </w:tcPr>
          <w:p w:rsidR="005A1B82" w:rsidRPr="00F72C9B" w:rsidRDefault="00800079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-3836,4</w:t>
            </w:r>
          </w:p>
        </w:tc>
        <w:tc>
          <w:tcPr>
            <w:tcW w:w="1051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51,6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поточні видатки</w:t>
            </w:r>
          </w:p>
        </w:tc>
        <w:tc>
          <w:tcPr>
            <w:tcW w:w="1166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1377,6</w:t>
            </w:r>
          </w:p>
        </w:tc>
        <w:tc>
          <w:tcPr>
            <w:tcW w:w="1154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1256,1</w:t>
            </w:r>
          </w:p>
        </w:tc>
        <w:tc>
          <w:tcPr>
            <w:tcW w:w="1212" w:type="dxa"/>
          </w:tcPr>
          <w:p w:rsidR="005A1B82" w:rsidRPr="00F72C9B" w:rsidRDefault="00800079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-121,5</w:t>
            </w:r>
          </w:p>
        </w:tc>
        <w:tc>
          <w:tcPr>
            <w:tcW w:w="1051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AC5422" w:rsidRPr="00F72C9B" w:rsidTr="00800079">
        <w:tc>
          <w:tcPr>
            <w:tcW w:w="988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347" w:type="dxa"/>
          </w:tcPr>
          <w:p w:rsidR="005A1B82" w:rsidRPr="00F72C9B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Нерозподілені видатки</w:t>
            </w:r>
          </w:p>
        </w:tc>
        <w:tc>
          <w:tcPr>
            <w:tcW w:w="1166" w:type="dxa"/>
          </w:tcPr>
          <w:p w:rsidR="005A1B82" w:rsidRPr="00F72C9B" w:rsidRDefault="00800079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2435,2</w:t>
            </w:r>
          </w:p>
        </w:tc>
        <w:tc>
          <w:tcPr>
            <w:tcW w:w="1154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5A1B82" w:rsidRPr="00F72C9B" w:rsidRDefault="00800079" w:rsidP="00F72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-2435,2</w:t>
            </w:r>
          </w:p>
        </w:tc>
        <w:tc>
          <w:tcPr>
            <w:tcW w:w="1051" w:type="dxa"/>
          </w:tcPr>
          <w:p w:rsidR="005A1B82" w:rsidRPr="00F72C9B" w:rsidRDefault="005A1B82" w:rsidP="00F7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0079" w:rsidRPr="00F72C9B" w:rsidTr="00800079">
        <w:trPr>
          <w:trHeight w:val="70"/>
        </w:trPr>
        <w:tc>
          <w:tcPr>
            <w:tcW w:w="988" w:type="dxa"/>
          </w:tcPr>
          <w:p w:rsidR="00800079" w:rsidRPr="00F72C9B" w:rsidRDefault="00800079" w:rsidP="00800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</w:tcPr>
          <w:p w:rsidR="00800079" w:rsidRPr="000C3C69" w:rsidRDefault="00384F44" w:rsidP="008000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66" w:type="dxa"/>
          </w:tcPr>
          <w:p w:rsidR="00800079" w:rsidRPr="00D76838" w:rsidRDefault="00800079" w:rsidP="008000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8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175647,2</w:t>
            </w:r>
          </w:p>
        </w:tc>
        <w:tc>
          <w:tcPr>
            <w:tcW w:w="1154" w:type="dxa"/>
          </w:tcPr>
          <w:p w:rsidR="00800079" w:rsidRPr="00D76838" w:rsidRDefault="00800079" w:rsidP="008000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76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121934,8</w:t>
            </w:r>
          </w:p>
        </w:tc>
        <w:tc>
          <w:tcPr>
            <w:tcW w:w="1212" w:type="dxa"/>
          </w:tcPr>
          <w:p w:rsidR="00800079" w:rsidRPr="00D76838" w:rsidRDefault="00800079" w:rsidP="0080007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-53712,4</w:t>
            </w:r>
          </w:p>
        </w:tc>
        <w:tc>
          <w:tcPr>
            <w:tcW w:w="1051" w:type="dxa"/>
          </w:tcPr>
          <w:p w:rsidR="00800079" w:rsidRPr="00D76838" w:rsidRDefault="00800079" w:rsidP="008000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69,4</w:t>
            </w:r>
          </w:p>
        </w:tc>
      </w:tr>
    </w:tbl>
    <w:p w:rsidR="00C43700" w:rsidRPr="00F72C9B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55221" w:rsidRPr="00800079" w:rsidRDefault="00155221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>по спеціальному фонду</w:t>
      </w:r>
    </w:p>
    <w:p w:rsidR="00155221" w:rsidRPr="00800079" w:rsidRDefault="007909DB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800079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4333"/>
        <w:gridCol w:w="1164"/>
        <w:gridCol w:w="1107"/>
        <w:gridCol w:w="1209"/>
        <w:gridCol w:w="1117"/>
      </w:tblGrid>
      <w:tr w:rsidR="00BB0515" w:rsidRPr="005840C2" w:rsidTr="00E96276">
        <w:tc>
          <w:tcPr>
            <w:tcW w:w="988" w:type="dxa"/>
          </w:tcPr>
          <w:p w:rsidR="00155221" w:rsidRPr="00800079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33" w:type="dxa"/>
          </w:tcPr>
          <w:p w:rsidR="00155221" w:rsidRPr="00800079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4" w:type="dxa"/>
          </w:tcPr>
          <w:p w:rsidR="00155221" w:rsidRPr="00800079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00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 на звітний період</w:t>
            </w:r>
          </w:p>
        </w:tc>
        <w:tc>
          <w:tcPr>
            <w:tcW w:w="1107" w:type="dxa"/>
          </w:tcPr>
          <w:p w:rsidR="00155221" w:rsidRPr="00800079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00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Фактично виконано</w:t>
            </w:r>
          </w:p>
        </w:tc>
        <w:tc>
          <w:tcPr>
            <w:tcW w:w="1209" w:type="dxa"/>
          </w:tcPr>
          <w:p w:rsidR="00155221" w:rsidRPr="00800079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00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 від планових показників</w:t>
            </w:r>
          </w:p>
        </w:tc>
        <w:tc>
          <w:tcPr>
            <w:tcW w:w="1117" w:type="dxa"/>
          </w:tcPr>
          <w:p w:rsidR="00155221" w:rsidRPr="00800079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007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 виконання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64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0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209" w:type="dxa"/>
          </w:tcPr>
          <w:p w:rsidR="00AC5422" w:rsidRPr="00800079" w:rsidRDefault="00240F29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48,3</w:t>
            </w:r>
          </w:p>
        </w:tc>
        <w:tc>
          <w:tcPr>
            <w:tcW w:w="111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521,8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64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10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09" w:type="dxa"/>
          </w:tcPr>
          <w:p w:rsidR="00AC5422" w:rsidRPr="00800079" w:rsidRDefault="00240F29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-599,7</w:t>
            </w:r>
          </w:p>
        </w:tc>
        <w:tc>
          <w:tcPr>
            <w:tcW w:w="111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64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7" w:type="dxa"/>
          </w:tcPr>
          <w:p w:rsidR="00AC5422" w:rsidRPr="00800079" w:rsidRDefault="00AC5422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AC5422" w:rsidRPr="00800079" w:rsidRDefault="00240F29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-500,0</w:t>
            </w:r>
          </w:p>
        </w:tc>
        <w:tc>
          <w:tcPr>
            <w:tcW w:w="1117" w:type="dxa"/>
          </w:tcPr>
          <w:p w:rsidR="00AC5422" w:rsidRPr="00800079" w:rsidRDefault="00AC5422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4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1107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09" w:type="dxa"/>
          </w:tcPr>
          <w:p w:rsidR="00AC5422" w:rsidRPr="00800079" w:rsidRDefault="000E404F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-6339,2</w:t>
            </w:r>
          </w:p>
        </w:tc>
        <w:tc>
          <w:tcPr>
            <w:tcW w:w="1117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64" w:type="dxa"/>
          </w:tcPr>
          <w:p w:rsidR="00AC5422" w:rsidRPr="00800079" w:rsidRDefault="000E404F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1506,2</w:t>
            </w:r>
          </w:p>
        </w:tc>
        <w:tc>
          <w:tcPr>
            <w:tcW w:w="110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1870,8</w:t>
            </w:r>
          </w:p>
        </w:tc>
        <w:tc>
          <w:tcPr>
            <w:tcW w:w="1209" w:type="dxa"/>
          </w:tcPr>
          <w:p w:rsidR="00AC5422" w:rsidRPr="00800079" w:rsidRDefault="00240F29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364,6</w:t>
            </w:r>
          </w:p>
        </w:tc>
        <w:tc>
          <w:tcPr>
            <w:tcW w:w="111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124,2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Капітальне будівництво (придбання) інших об’єктів</w:t>
            </w:r>
          </w:p>
        </w:tc>
        <w:tc>
          <w:tcPr>
            <w:tcW w:w="1164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25081,9</w:t>
            </w:r>
          </w:p>
        </w:tc>
        <w:tc>
          <w:tcPr>
            <w:tcW w:w="110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13382,8</w:t>
            </w:r>
          </w:p>
        </w:tc>
        <w:tc>
          <w:tcPr>
            <w:tcW w:w="1209" w:type="dxa"/>
          </w:tcPr>
          <w:p w:rsidR="00AC5422" w:rsidRPr="00800079" w:rsidRDefault="00240F29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-11699,1</w:t>
            </w:r>
          </w:p>
        </w:tc>
        <w:tc>
          <w:tcPr>
            <w:tcW w:w="1117" w:type="dxa"/>
          </w:tcPr>
          <w:p w:rsidR="00AC5422" w:rsidRPr="00800079" w:rsidRDefault="00240F29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 ремонт інших об’єктів</w:t>
            </w:r>
          </w:p>
        </w:tc>
        <w:tc>
          <w:tcPr>
            <w:tcW w:w="1164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27261,1</w:t>
            </w:r>
          </w:p>
        </w:tc>
        <w:tc>
          <w:tcPr>
            <w:tcW w:w="110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3714,9</w:t>
            </w:r>
          </w:p>
        </w:tc>
        <w:tc>
          <w:tcPr>
            <w:tcW w:w="1209" w:type="dxa"/>
          </w:tcPr>
          <w:p w:rsidR="00AC5422" w:rsidRPr="00800079" w:rsidRDefault="00A23928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-23546,2</w:t>
            </w:r>
          </w:p>
        </w:tc>
        <w:tc>
          <w:tcPr>
            <w:tcW w:w="111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Реконструкція та реставрація інших об’єктів</w:t>
            </w:r>
          </w:p>
        </w:tc>
        <w:tc>
          <w:tcPr>
            <w:tcW w:w="1164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24856,0</w:t>
            </w:r>
          </w:p>
        </w:tc>
        <w:tc>
          <w:tcPr>
            <w:tcW w:w="110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09" w:type="dxa"/>
          </w:tcPr>
          <w:p w:rsidR="00AC5422" w:rsidRPr="00800079" w:rsidRDefault="00A23928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-24479,1</w:t>
            </w:r>
          </w:p>
        </w:tc>
        <w:tc>
          <w:tcPr>
            <w:tcW w:w="111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64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5148,9</w:t>
            </w:r>
          </w:p>
        </w:tc>
        <w:tc>
          <w:tcPr>
            <w:tcW w:w="110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209" w:type="dxa"/>
          </w:tcPr>
          <w:p w:rsidR="00AC5422" w:rsidRPr="00800079" w:rsidRDefault="00A23928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-3521,3</w:t>
            </w:r>
          </w:p>
        </w:tc>
        <w:tc>
          <w:tcPr>
            <w:tcW w:w="1117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31,6</w:t>
            </w:r>
          </w:p>
        </w:tc>
      </w:tr>
      <w:tr w:rsidR="00AC5422" w:rsidRPr="005840C2" w:rsidTr="00E96276">
        <w:tc>
          <w:tcPr>
            <w:tcW w:w="988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333" w:type="dxa"/>
          </w:tcPr>
          <w:p w:rsidR="00AC5422" w:rsidRPr="00800079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164" w:type="dxa"/>
          </w:tcPr>
          <w:p w:rsidR="00AC5422" w:rsidRPr="00800079" w:rsidRDefault="00A23928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7" w:type="dxa"/>
          </w:tcPr>
          <w:p w:rsidR="00AC5422" w:rsidRPr="00800079" w:rsidRDefault="00AC5422" w:rsidP="000E40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AC5422" w:rsidRPr="00800079" w:rsidRDefault="00A23928" w:rsidP="000E40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</w:t>
            </w:r>
          </w:p>
        </w:tc>
        <w:tc>
          <w:tcPr>
            <w:tcW w:w="1117" w:type="dxa"/>
          </w:tcPr>
          <w:p w:rsidR="00AC5422" w:rsidRPr="00800079" w:rsidRDefault="00AC5422" w:rsidP="000E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00079" w:rsidRPr="005840C2" w:rsidTr="00E96276">
        <w:tc>
          <w:tcPr>
            <w:tcW w:w="988" w:type="dxa"/>
          </w:tcPr>
          <w:p w:rsidR="00800079" w:rsidRPr="005840C2" w:rsidRDefault="00800079" w:rsidP="008000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33" w:type="dxa"/>
          </w:tcPr>
          <w:p w:rsidR="00800079" w:rsidRPr="000C3C69" w:rsidRDefault="00384F44" w:rsidP="008000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C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64" w:type="dxa"/>
          </w:tcPr>
          <w:p w:rsidR="00800079" w:rsidRPr="00802547" w:rsidRDefault="00800079" w:rsidP="008000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91725,5</w:t>
            </w:r>
          </w:p>
        </w:tc>
        <w:tc>
          <w:tcPr>
            <w:tcW w:w="1107" w:type="dxa"/>
          </w:tcPr>
          <w:p w:rsidR="00800079" w:rsidRPr="00802547" w:rsidRDefault="00800079" w:rsidP="008000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21153,9</w:t>
            </w:r>
          </w:p>
        </w:tc>
        <w:tc>
          <w:tcPr>
            <w:tcW w:w="1209" w:type="dxa"/>
          </w:tcPr>
          <w:p w:rsidR="00800079" w:rsidRPr="00802547" w:rsidRDefault="00800079" w:rsidP="008000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-70571,6</w:t>
            </w:r>
          </w:p>
        </w:tc>
        <w:tc>
          <w:tcPr>
            <w:tcW w:w="1117" w:type="dxa"/>
          </w:tcPr>
          <w:p w:rsidR="00800079" w:rsidRPr="00802547" w:rsidRDefault="00800079" w:rsidP="008000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</w:tbl>
    <w:p w:rsidR="00155221" w:rsidRPr="005840C2" w:rsidRDefault="00155221" w:rsidP="0015522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453993" w:rsidRPr="00CF3FFD" w:rsidRDefault="00240F29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40F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Бюджет </w:t>
      </w:r>
      <w:r w:rsidR="007A0723" w:rsidRPr="00240F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по </w:t>
      </w:r>
      <w:r w:rsidR="007A0723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Фонтанській  сільській  територіальній громаді на </w:t>
      </w:r>
      <w:r w:rsidR="002E03C9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січень</w:t>
      </w:r>
      <w:r w:rsidR="00AC4BF8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липень</w:t>
      </w:r>
      <w:r w:rsidR="00C91B60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2E03C9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2023 року </w:t>
      </w:r>
      <w:r w:rsidR="007A0723" w:rsidRPr="00240F29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заплановано в сумі </w:t>
      </w:r>
      <w:r w:rsidR="00453993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91161,6</w:t>
      </w:r>
      <w:r w:rsidR="00120205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тис.грн . На протязі січня</w:t>
      </w:r>
      <w:r w:rsidR="00931059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9D70C0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липня</w:t>
      </w:r>
      <w:r w:rsidR="00120205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 року видатки на об’єкти розвитку профінансовані</w:t>
      </w:r>
      <w:r w:rsidR="00931059" w:rsidRPr="00453993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в </w:t>
      </w:r>
      <w:r w:rsidR="00931059" w:rsidRPr="00CF3FF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сумі </w:t>
      </w:r>
      <w:r w:rsidR="00CF3FFD" w:rsidRPr="008C1CF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6979,9</w:t>
      </w:r>
      <w:r w:rsidR="00931059" w:rsidRPr="008C1CF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тис. грн.</w:t>
      </w:r>
    </w:p>
    <w:p w:rsidR="00453993" w:rsidRDefault="00453993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highlight w:val="yellow"/>
          <w:shd w:val="clear" w:color="auto" w:fill="FFFFFF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612"/>
        <w:gridCol w:w="1022"/>
      </w:tblGrid>
      <w:tr w:rsidR="008C1CFF" w:rsidRPr="00CF3FFD" w:rsidTr="008C1CFF">
        <w:trPr>
          <w:trHeight w:val="364"/>
        </w:trPr>
        <w:tc>
          <w:tcPr>
            <w:tcW w:w="8612" w:type="dxa"/>
          </w:tcPr>
          <w:p w:rsidR="008C1CFF" w:rsidRPr="008C1CFF" w:rsidRDefault="008C1CFF" w:rsidP="00E96276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8C1CFF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Найменування 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Касові видатки</w:t>
            </w:r>
            <w:r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(тис.грн.)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45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водопроводу по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вул.Лугова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в с. Вапнярка Фонтанської сільської ради Одеського району Одеської області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144,98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45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утримання в належному стані  зовнішніх мереж  водопостачання: Капітальний ремонт водопроводу по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вул.Західна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від буд. №51 до провулка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Айвазовского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, 16 в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Одеського району Одеської області 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1 559,30</w:t>
            </w:r>
          </w:p>
        </w:tc>
      </w:tr>
      <w:tr w:rsidR="008C1CFF" w:rsidRPr="00CF3FFD" w:rsidTr="008C1CFF">
        <w:tc>
          <w:tcPr>
            <w:tcW w:w="8612" w:type="dxa"/>
          </w:tcPr>
          <w:p w:rsidR="008C1CFF" w:rsidRPr="00CF3FFD" w:rsidRDefault="008C1CFF" w:rsidP="00453993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Ківш Екскаватора (30 см) – навантажувача ELEX-81FА 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8C1CFF" w:rsidRPr="00CF3FFD" w:rsidTr="008C1CFF">
        <w:trPr>
          <w:trHeight w:val="801"/>
        </w:trPr>
        <w:tc>
          <w:tcPr>
            <w:tcW w:w="8612" w:type="dxa"/>
          </w:tcPr>
          <w:p w:rsidR="008C1CFF" w:rsidRPr="00CF3FFD" w:rsidRDefault="008C1CFF" w:rsidP="00A24717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01.01.2023 року Будівництво проспекту Висоцького на ділянці від вул.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Кошевого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О. до вул. Центральна в селі Фонтанка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Лиманського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району Одеської області  (договір №13/12 від 13.12.2021 року акт виконаних робіт від 16.12.2022 року) 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557,3</w:t>
            </w:r>
          </w:p>
        </w:tc>
      </w:tr>
      <w:tr w:rsidR="008C1CFF" w:rsidRPr="00CF3FFD" w:rsidTr="008C1CFF">
        <w:trPr>
          <w:trHeight w:val="733"/>
        </w:trPr>
        <w:tc>
          <w:tcPr>
            <w:tcW w:w="8612" w:type="dxa"/>
          </w:tcPr>
          <w:p w:rsidR="008C1CFF" w:rsidRPr="00CF3FFD" w:rsidRDefault="008C1CFF" w:rsidP="00A24717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Новодофінівській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гімназії Фонтанської сільської ради Одеського району Одеської області по вул. Шкільна, 30 в с. Нова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Дофінівка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Лиманського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району, Одеської області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49,9</w:t>
            </w:r>
          </w:p>
        </w:tc>
      </w:tr>
      <w:tr w:rsidR="008C1CFF" w:rsidRPr="00CF3FFD" w:rsidTr="008C1CFF">
        <w:tc>
          <w:tcPr>
            <w:tcW w:w="8612" w:type="dxa"/>
          </w:tcPr>
          <w:p w:rsidR="008C1CFF" w:rsidRPr="00CF3FFD" w:rsidRDefault="008C1CFF" w:rsidP="00A24717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Виготовлення проектно- кошторисної документації на об’єкт « Реконструкція будівлі Крижанівського НВК «ЗОШ І-ІІІ ступенів – ліцею ДНЗ» на території  с. Крижанівка Одеського району Одеської області » 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376,9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підвального приміщення(тир) з виконання вимог листа ДСНС від 14.06.2022 №03-1870/162-2 для подальшої експлуатації як "найпростіше укриття (споруда цивільного захисту). Розташованого в будівлі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Фонтанського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навчально-виховного комплексу "Загальноосвітня школа I-III ступенів -гімназія " за адресою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, Одеський район, Одеська область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вул.Центральна,55 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1 379,80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підвального приміщення для подальшої експлуатації як "найпростіше укриття ,розташованого в будівлі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Олександрівського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закладу загальної середньої освіти" за адресою: Одеський район, Одеська область, с.Олександрівка. Вул.Одеська,2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383,30</w:t>
            </w:r>
          </w:p>
        </w:tc>
      </w:tr>
      <w:tr w:rsidR="008C1CFF" w:rsidRPr="00CF3FFD" w:rsidTr="008C1CFF">
        <w:tc>
          <w:tcPr>
            <w:tcW w:w="8612" w:type="dxa"/>
            <w:vAlign w:val="bottom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Облаштування захисних споруд цивільного захисту, у тому числі подвійного призначення, найпростіших споруд, укриттів (Придбання генераторів)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238,59</w:t>
            </w:r>
          </w:p>
        </w:tc>
      </w:tr>
      <w:tr w:rsidR="008C1CFF" w:rsidRPr="00CF3FFD" w:rsidTr="008C1CFF">
        <w:tc>
          <w:tcPr>
            <w:tcW w:w="8612" w:type="dxa"/>
            <w:vAlign w:val="bottom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2 вікна на евакуаційного виходу по об'єкту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Фонтанського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"Загальноосвітня школа I-III ступенів -гімназія " за адресою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, Одеський район, Одеська область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вул.Центральна,55 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8C1CFF" w:rsidRPr="00CF3FFD" w:rsidTr="008C1CFF">
        <w:tc>
          <w:tcPr>
            <w:tcW w:w="8612" w:type="dxa"/>
          </w:tcPr>
          <w:p w:rsidR="008C1CFF" w:rsidRPr="00CF3FFD" w:rsidRDefault="008C1CFF" w:rsidP="00A247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системи пожежної сигналізації, системи оповіщення про пожежу та управління евакуацією людей, системи передачі тривожних сповіщень в приміщеннях та будівлі амбулаторії села Крижанівка КНП «Центр первинної медико-санітарної допомоги », розташованої за адресою Одеська область, Одеський район, с. Крижанівка , вулиця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Ярошевської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, буд.22 </w:t>
            </w:r>
          </w:p>
          <w:p w:rsidR="008C1CFF" w:rsidRPr="00CF3FFD" w:rsidRDefault="008C1CFF" w:rsidP="00E96276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353,63</w:t>
            </w:r>
          </w:p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8C1CFF" w:rsidRPr="00CF3FFD" w:rsidTr="008C1CFF">
        <w:tc>
          <w:tcPr>
            <w:tcW w:w="8612" w:type="dxa"/>
          </w:tcPr>
          <w:p w:rsidR="008C1CFF" w:rsidRPr="00CF3FFD" w:rsidRDefault="008C1CFF" w:rsidP="005631C5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Придбання обладнання та предметів довгострокового користування для КНП «Центр первинної медико-санітарної допомоги »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1 015,97</w:t>
            </w:r>
          </w:p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8C1CFF" w:rsidRPr="00CF3FFD" w:rsidTr="008C1CFF">
        <w:tc>
          <w:tcPr>
            <w:tcW w:w="8612" w:type="dxa"/>
          </w:tcPr>
          <w:p w:rsidR="008C1CFF" w:rsidRPr="00CF3FFD" w:rsidRDefault="008C1CFF" w:rsidP="00E96276">
            <w:pPr>
              <w:jc w:val="both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Проведення капітального ремонту підвального приміщення для подальшої експлуатації як «найпростішого укриття» розміщено у КНП «Центр первинної медико-санітарної допомоги »</w:t>
            </w:r>
          </w:p>
        </w:tc>
        <w:tc>
          <w:tcPr>
            <w:tcW w:w="1022" w:type="dxa"/>
          </w:tcPr>
          <w:p w:rsidR="008C1CFF" w:rsidRPr="00CF3FFD" w:rsidRDefault="008C1CFF" w:rsidP="00CF3FFD">
            <w:pPr>
              <w:jc w:val="center"/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CF3FFD">
              <w:rPr>
                <w:rStyle w:val="textexposedshow"/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238,02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Виготовлення проектно-кошторисної документації по об'єкту : "Капітальний ремонт підвального приміщення  КЗ "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Фонтанський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сільський будинок культури ",який розташований за адресою : Одеська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обл.,Одеський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с.Фонтанка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,вул.Центральна,46"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177,49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A24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Джерело резервного  живлення ( генератор)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39,99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CF3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приміщення для розміщення внутрішньо переміщених (евакуйованих) осіб  у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Новодофінівському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сільському будинку культури  який розташований за адресою Одеська область. Одеський район с. Нова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Дофінівка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F3FFD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7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20,1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3E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Придбання обладнання довгострокового користування для забезпечення пунктів Незламності .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99,87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CF3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комп’ютерної та оргтехніки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249,97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CF3FFD" w:rsidRDefault="008C1CFF" w:rsidP="003E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sz w:val="20"/>
                <w:szCs w:val="20"/>
              </w:rPr>
              <w:t>Експертна грошова оцінка  земельних ділянок ( за рахунок авансових внесків внесених  покупцем земельної ділянки )</w:t>
            </w:r>
          </w:p>
        </w:tc>
        <w:tc>
          <w:tcPr>
            <w:tcW w:w="1022" w:type="dxa"/>
            <w:vAlign w:val="bottom"/>
          </w:tcPr>
          <w:p w:rsidR="008C1CFF" w:rsidRPr="00CF3FFD" w:rsidRDefault="008C1CFF" w:rsidP="00CF3FF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3FFD">
              <w:rPr>
                <w:rFonts w:ascii="Times New Roman" w:hAnsi="Times New Roman" w:cs="Times New Roman"/>
                <w:iCs/>
                <w:sz w:val="20"/>
                <w:szCs w:val="20"/>
              </w:rPr>
              <w:t>60,8</w:t>
            </w:r>
          </w:p>
        </w:tc>
      </w:tr>
      <w:tr w:rsidR="008C1CFF" w:rsidRPr="00CF3FFD" w:rsidTr="008C1CFF">
        <w:tc>
          <w:tcPr>
            <w:tcW w:w="8612" w:type="dxa"/>
            <w:vAlign w:val="center"/>
          </w:tcPr>
          <w:p w:rsidR="008C1CFF" w:rsidRPr="008C1CFF" w:rsidRDefault="008C1CFF" w:rsidP="003E30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22" w:type="dxa"/>
            <w:vAlign w:val="bottom"/>
          </w:tcPr>
          <w:p w:rsidR="008C1CFF" w:rsidRPr="008C1CFF" w:rsidRDefault="008C1CFF" w:rsidP="00CF3FFD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6979,9</w:t>
            </w:r>
          </w:p>
        </w:tc>
      </w:tr>
    </w:tbl>
    <w:p w:rsidR="00CF3FFD" w:rsidRPr="000C3C69" w:rsidRDefault="00CF3FFD" w:rsidP="00A950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506D" w:rsidRPr="00CF3FFD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FD">
        <w:rPr>
          <w:rFonts w:ascii="Times New Roman" w:hAnsi="Times New Roman" w:cs="Times New Roman"/>
          <w:b/>
          <w:sz w:val="24"/>
          <w:szCs w:val="24"/>
        </w:rPr>
        <w:t xml:space="preserve">Інформація про заборгованість </w:t>
      </w:r>
    </w:p>
    <w:p w:rsidR="00D106C0" w:rsidRPr="00D106C0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6C0">
        <w:rPr>
          <w:rFonts w:ascii="Times New Roman" w:hAnsi="Times New Roman" w:cs="Times New Roman"/>
          <w:sz w:val="24"/>
          <w:szCs w:val="24"/>
        </w:rPr>
        <w:t>Кредиторська заборгованість станом на 01.0</w:t>
      </w:r>
      <w:r w:rsidR="00CF3FFD" w:rsidRPr="00D106C0">
        <w:rPr>
          <w:rFonts w:ascii="Times New Roman" w:hAnsi="Times New Roman" w:cs="Times New Roman"/>
          <w:sz w:val="24"/>
          <w:szCs w:val="24"/>
        </w:rPr>
        <w:t>8</w:t>
      </w:r>
      <w:r w:rsidRPr="00D106C0">
        <w:rPr>
          <w:rFonts w:ascii="Times New Roman" w:hAnsi="Times New Roman" w:cs="Times New Roman"/>
          <w:sz w:val="24"/>
          <w:szCs w:val="24"/>
        </w:rPr>
        <w:t xml:space="preserve">.2023 року </w:t>
      </w:r>
    </w:p>
    <w:p w:rsidR="00D106C0" w:rsidRPr="00D106C0" w:rsidRDefault="00D106C0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6C0">
        <w:rPr>
          <w:rFonts w:ascii="Times New Roman" w:hAnsi="Times New Roman" w:cs="Times New Roman"/>
          <w:sz w:val="24"/>
          <w:szCs w:val="24"/>
        </w:rPr>
        <w:t xml:space="preserve">по загальному фонду - </w:t>
      </w:r>
      <w:r w:rsidR="0065073F" w:rsidRPr="0065073F">
        <w:rPr>
          <w:rFonts w:ascii="Times New Roman" w:hAnsi="Times New Roman" w:cs="Times New Roman"/>
        </w:rPr>
        <w:t>187921.88</w:t>
      </w:r>
      <w:r w:rsidR="0065073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106C0">
        <w:rPr>
          <w:rFonts w:ascii="Times New Roman" w:hAnsi="Times New Roman" w:cs="Times New Roman"/>
          <w:sz w:val="24"/>
          <w:szCs w:val="24"/>
        </w:rPr>
        <w:t>грн.</w:t>
      </w:r>
      <w:r w:rsidR="00A9506D" w:rsidRPr="00D106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337" w:rsidRPr="001E72F2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F2">
        <w:rPr>
          <w:rFonts w:ascii="Times New Roman" w:hAnsi="Times New Roman" w:cs="Times New Roman"/>
          <w:sz w:val="24"/>
          <w:szCs w:val="24"/>
        </w:rPr>
        <w:t xml:space="preserve">по спеціальному  фонду </w:t>
      </w:r>
      <w:r w:rsidR="001E72F2" w:rsidRPr="001E72F2">
        <w:rPr>
          <w:rFonts w:ascii="Times New Roman" w:hAnsi="Times New Roman" w:cs="Times New Roman"/>
          <w:sz w:val="24"/>
          <w:szCs w:val="24"/>
        </w:rPr>
        <w:t>–</w:t>
      </w:r>
      <w:r w:rsidR="00A2536F" w:rsidRPr="001E72F2">
        <w:rPr>
          <w:rFonts w:ascii="Times New Roman" w:hAnsi="Times New Roman" w:cs="Times New Roman"/>
          <w:sz w:val="24"/>
          <w:szCs w:val="24"/>
        </w:rPr>
        <w:t xml:space="preserve"> </w:t>
      </w:r>
      <w:r w:rsidR="00DF3948">
        <w:rPr>
          <w:rFonts w:ascii="Times New Roman" w:hAnsi="Times New Roman" w:cs="Times New Roman"/>
        </w:rPr>
        <w:t>1052321,83</w:t>
      </w:r>
      <w:r w:rsidR="00A2536F" w:rsidRPr="001E72F2">
        <w:rPr>
          <w:rFonts w:ascii="Times New Roman" w:hAnsi="Times New Roman" w:cs="Times New Roman"/>
        </w:rPr>
        <w:t xml:space="preserve"> грн..</w:t>
      </w:r>
    </w:p>
    <w:p w:rsidR="00D106C0" w:rsidRPr="0032003E" w:rsidRDefault="00A9506D" w:rsidP="00D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3E">
        <w:rPr>
          <w:rFonts w:ascii="Times New Roman" w:hAnsi="Times New Roman" w:cs="Times New Roman"/>
          <w:sz w:val="24"/>
          <w:szCs w:val="24"/>
        </w:rPr>
        <w:t>Дебіторська заборгованість станом на 01.0</w:t>
      </w:r>
      <w:r w:rsidR="00D106C0" w:rsidRPr="0032003E">
        <w:rPr>
          <w:rFonts w:ascii="Times New Roman" w:hAnsi="Times New Roman" w:cs="Times New Roman"/>
          <w:sz w:val="24"/>
          <w:szCs w:val="24"/>
        </w:rPr>
        <w:t>8</w:t>
      </w:r>
      <w:r w:rsidRPr="0032003E">
        <w:rPr>
          <w:rFonts w:ascii="Times New Roman" w:hAnsi="Times New Roman" w:cs="Times New Roman"/>
          <w:sz w:val="24"/>
          <w:szCs w:val="24"/>
        </w:rPr>
        <w:t>.2023 року</w:t>
      </w:r>
    </w:p>
    <w:p w:rsidR="00D106C0" w:rsidRPr="0032003E" w:rsidRDefault="00D106C0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03E">
        <w:rPr>
          <w:rFonts w:ascii="Times New Roman" w:hAnsi="Times New Roman" w:cs="Times New Roman"/>
          <w:sz w:val="24"/>
          <w:szCs w:val="24"/>
        </w:rPr>
        <w:t>по загальному фонду</w:t>
      </w:r>
      <w:r w:rsidR="001E72F2">
        <w:rPr>
          <w:rFonts w:ascii="Times New Roman" w:hAnsi="Times New Roman" w:cs="Times New Roman"/>
          <w:sz w:val="24"/>
          <w:szCs w:val="24"/>
        </w:rPr>
        <w:t xml:space="preserve"> -</w:t>
      </w:r>
      <w:r w:rsidR="00A9506D" w:rsidRPr="0032003E">
        <w:rPr>
          <w:rFonts w:ascii="Times New Roman" w:hAnsi="Times New Roman" w:cs="Times New Roman"/>
          <w:sz w:val="24"/>
          <w:szCs w:val="24"/>
        </w:rPr>
        <w:t xml:space="preserve"> </w:t>
      </w:r>
      <w:r w:rsidR="00A2536F" w:rsidRPr="0032003E">
        <w:rPr>
          <w:rFonts w:ascii="Times New Roman" w:hAnsi="Times New Roman" w:cs="Times New Roman"/>
          <w:sz w:val="24"/>
          <w:szCs w:val="24"/>
        </w:rPr>
        <w:t>відсутня.</w:t>
      </w:r>
      <w:r w:rsidR="00A9506D" w:rsidRPr="00320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D" w:rsidRPr="0032003E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03E">
        <w:rPr>
          <w:rFonts w:ascii="Times New Roman" w:hAnsi="Times New Roman" w:cs="Times New Roman"/>
          <w:sz w:val="24"/>
          <w:szCs w:val="24"/>
        </w:rPr>
        <w:t xml:space="preserve">по спеціальному  фонду </w:t>
      </w:r>
      <w:r w:rsidR="0032003E" w:rsidRPr="0032003E">
        <w:rPr>
          <w:rFonts w:ascii="Times New Roman" w:hAnsi="Times New Roman" w:cs="Times New Roman"/>
          <w:sz w:val="24"/>
          <w:szCs w:val="24"/>
        </w:rPr>
        <w:t>-</w:t>
      </w:r>
      <w:r w:rsidRPr="0032003E">
        <w:rPr>
          <w:rFonts w:ascii="Times New Roman" w:hAnsi="Times New Roman" w:cs="Times New Roman"/>
          <w:sz w:val="24"/>
          <w:szCs w:val="24"/>
        </w:rPr>
        <w:t xml:space="preserve"> </w:t>
      </w:r>
      <w:r w:rsidR="0032003E" w:rsidRPr="0032003E">
        <w:rPr>
          <w:rFonts w:ascii="Times New Roman" w:hAnsi="Times New Roman" w:cs="Times New Roman"/>
          <w:sz w:val="24"/>
          <w:szCs w:val="24"/>
        </w:rPr>
        <w:t>11697,81</w:t>
      </w:r>
      <w:r w:rsidR="0065677C" w:rsidRPr="0032003E">
        <w:rPr>
          <w:rFonts w:ascii="Times New Roman" w:hAnsi="Times New Roman" w:cs="Times New Roman"/>
          <w:sz w:val="24"/>
          <w:szCs w:val="24"/>
        </w:rPr>
        <w:t xml:space="preserve"> </w:t>
      </w:r>
      <w:r w:rsidRPr="0032003E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C41342" w:rsidRPr="00D106C0" w:rsidRDefault="00A9506D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106C0">
        <w:rPr>
          <w:rFonts w:ascii="Times New Roman" w:hAnsi="Times New Roman" w:cs="Times New Roman"/>
          <w:sz w:val="24"/>
          <w:szCs w:val="24"/>
        </w:rPr>
        <w:t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підпадають під дію зазначеного порядку.</w:t>
      </w:r>
      <w:r w:rsidR="00613BEB" w:rsidRPr="00D1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D" w:rsidRPr="00D106C0" w:rsidRDefault="00613BEB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6C0">
        <w:rPr>
          <w:rFonts w:ascii="Times New Roman" w:hAnsi="Times New Roman" w:cs="Times New Roman"/>
          <w:b/>
          <w:i/>
          <w:sz w:val="24"/>
          <w:szCs w:val="24"/>
        </w:rPr>
        <w:t>Станом на 01.0</w:t>
      </w:r>
      <w:r w:rsidR="00D106C0" w:rsidRPr="00D106C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106C0">
        <w:rPr>
          <w:rFonts w:ascii="Times New Roman" w:hAnsi="Times New Roman" w:cs="Times New Roman"/>
          <w:b/>
          <w:i/>
          <w:sz w:val="24"/>
          <w:szCs w:val="24"/>
        </w:rPr>
        <w:t xml:space="preserve">.2023 року </w:t>
      </w:r>
      <w:r w:rsidR="00EB73FB" w:rsidRPr="00D106C0">
        <w:rPr>
          <w:rFonts w:ascii="Times New Roman" w:hAnsi="Times New Roman" w:cs="Times New Roman"/>
          <w:b/>
          <w:i/>
          <w:sz w:val="24"/>
          <w:szCs w:val="24"/>
        </w:rPr>
        <w:t>рішенням сесії від 21.03.2023 року № 1167-</w:t>
      </w:r>
      <w:r w:rsidR="00EB73FB" w:rsidRPr="00D106C0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241BBC" w:rsidRPr="00D106C0">
        <w:rPr>
          <w:rFonts w:ascii="Times New Roman" w:hAnsi="Times New Roman" w:cs="Times New Roman"/>
          <w:b/>
          <w:i/>
          <w:sz w:val="24"/>
          <w:szCs w:val="24"/>
        </w:rPr>
        <w:t xml:space="preserve"> затверджено асигнування на погашення кредиторської  заборгованості</w:t>
      </w:r>
      <w:r w:rsidR="00E34C1C" w:rsidRPr="00D106C0">
        <w:rPr>
          <w:rFonts w:ascii="Times New Roman" w:hAnsi="Times New Roman" w:cs="Times New Roman"/>
          <w:b/>
          <w:i/>
          <w:sz w:val="24"/>
          <w:szCs w:val="24"/>
        </w:rPr>
        <w:t xml:space="preserve"> в повному обсязі</w:t>
      </w:r>
      <w:r w:rsidR="004C6F9C" w:rsidRPr="00D106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9506D" w:rsidRPr="005C17FD" w:rsidRDefault="00A9506D" w:rsidP="00D106C0">
      <w:pPr>
        <w:ind w:firstLine="840"/>
        <w:rPr>
          <w:rFonts w:ascii="Times New Roman" w:hAnsi="Times New Roman" w:cs="Times New Roman"/>
          <w:b/>
          <w:sz w:val="24"/>
          <w:szCs w:val="24"/>
        </w:rPr>
      </w:pPr>
      <w:r w:rsidRPr="00CF3FFD">
        <w:rPr>
          <w:color w:val="FF0000"/>
        </w:rPr>
        <w:t xml:space="preserve"> </w:t>
      </w:r>
      <w:r w:rsidRPr="005C17FD">
        <w:rPr>
          <w:rFonts w:ascii="Times New Roman" w:hAnsi="Times New Roman" w:cs="Times New Roman"/>
          <w:b/>
          <w:sz w:val="24"/>
          <w:szCs w:val="24"/>
        </w:rPr>
        <w:t xml:space="preserve">Інформація про кредиторську   заборгованість по загальному фонду </w:t>
      </w:r>
    </w:p>
    <w:tbl>
      <w:tblPr>
        <w:tblStyle w:val="a9"/>
        <w:tblW w:w="1089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6"/>
        <w:gridCol w:w="987"/>
        <w:gridCol w:w="992"/>
        <w:gridCol w:w="992"/>
        <w:gridCol w:w="11"/>
        <w:gridCol w:w="4496"/>
        <w:gridCol w:w="11"/>
      </w:tblGrid>
      <w:tr w:rsidR="00D106C0" w:rsidRPr="005C17FD" w:rsidTr="00D106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D106C0" w:rsidRPr="005C17FD" w:rsidTr="00D106C0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7FD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5C17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7FD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5C17FD" w:rsidRPr="005C17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C17F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7FD">
              <w:rPr>
                <w:rFonts w:ascii="Times New Roman" w:hAnsi="Times New Roman" w:cs="Times New Roman"/>
                <w:sz w:val="16"/>
                <w:szCs w:val="16"/>
              </w:rPr>
              <w:t>у т.ч. прострочена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5C17FD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DB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Управління фінансів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3710150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3B4860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DE10A4" w:rsidP="00F60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5C17FD" w:rsidRDefault="00491BE8" w:rsidP="00C451B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Оплата консалтингових послуг  відповідно до угоди № 04\40.22н від 16.11.22 та акту наданих послуг №609 від 16.11.22</w:t>
            </w:r>
          </w:p>
        </w:tc>
      </w:tr>
      <w:tr w:rsidR="00D106C0" w:rsidRPr="005C17FD" w:rsidTr="00D106C0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0110180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4962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Оплата судового збору справам №916\1439\22 від 31.08.22 та №16\2331\22 від 21.10.22</w:t>
            </w:r>
          </w:p>
        </w:tc>
      </w:tr>
      <w:tr w:rsidR="00D106C0" w:rsidRPr="005C17FD" w:rsidTr="00D106C0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0117461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53999.15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5C17FD" w:rsidRDefault="00DE10A4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Акти виконаних послуг №1 від 22.12.22 та № 2 від 27.12.22 за технічний нагляд по об’єктам: вул .Новоселів с. 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Одександрівка</w:t>
            </w:r>
            <w:proofErr w:type="spellEnd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;  вул. Центральна с. Фонтанка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0117461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6061,0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Технічний нагляд по 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обєкту</w:t>
            </w:r>
            <w:proofErr w:type="spellEnd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: Експлуатаційне утримання інфраструктури у сфері дорожнього господарства, а саме: Поточний ремонт асфальто</w:t>
            </w:r>
            <w:r w:rsidR="000C3C69">
              <w:rPr>
                <w:rFonts w:ascii="Times New Roman" w:hAnsi="Times New Roman" w:cs="Times New Roman"/>
                <w:sz w:val="18"/>
                <w:szCs w:val="18"/>
              </w:rPr>
              <w:t>бетон-</w:t>
            </w: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 ного покриття автомобільної дороги по вулиці 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="000C3C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 Заболотного (на території с. Крижанівка, 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. Ліски та с. Фонтанка) від вулиці 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="000C3C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 xml:space="preserve"> Сахарова у м. Одесі до кільця біля ТРЦ «</w:t>
            </w:r>
            <w:proofErr w:type="spellStart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Рівєра</w:t>
            </w:r>
            <w:proofErr w:type="spellEnd"/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» у с. Фонтанка Одеського району Одеської області. Додаткові послуги.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0110150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2282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FD" w:rsidRPr="005C17FD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Навчання з "Правил безпеки систем газопостачання"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vMerge w:val="restart"/>
            <w:shd w:val="clear" w:color="auto" w:fill="auto"/>
          </w:tcPr>
          <w:p w:rsidR="005C17FD" w:rsidRPr="005C17FD" w:rsidRDefault="005C17FD" w:rsidP="005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1134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0617130</w:t>
            </w:r>
          </w:p>
        </w:tc>
        <w:tc>
          <w:tcPr>
            <w:tcW w:w="856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987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382129.5</w:t>
            </w: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</w:tcPr>
          <w:p w:rsidR="005C17FD" w:rsidRPr="005C17FD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Оплата за новорічні подарунки. видаткові накладні № РН 0042737  та РН 0044513  від 09.12.22 та 21.12.22 , угода № 64,67 від 06.12.22 та 20.12.22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vMerge/>
            <w:shd w:val="clear" w:color="auto" w:fill="auto"/>
          </w:tcPr>
          <w:p w:rsidR="005C17FD" w:rsidRPr="005C17FD" w:rsidRDefault="005C17FD" w:rsidP="005C1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0611010</w:t>
            </w:r>
          </w:p>
        </w:tc>
        <w:tc>
          <w:tcPr>
            <w:tcW w:w="856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</w:tcPr>
          <w:p w:rsidR="005C17FD" w:rsidRPr="005C17FD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7FD">
              <w:rPr>
                <w:rFonts w:ascii="Times New Roman" w:hAnsi="Times New Roman" w:cs="Times New Roman"/>
                <w:sz w:val="18"/>
                <w:szCs w:val="18"/>
              </w:rPr>
              <w:t>Послуги з облаштування споруд цивільного захисту- розробка проектно-кошторисної документації» вогнезахисна обробка дерев’яних конструкцій горищних приміщень будівлі»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vMerge/>
            <w:shd w:val="clear" w:color="auto" w:fill="auto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0613133</w:t>
            </w:r>
          </w:p>
        </w:tc>
        <w:tc>
          <w:tcPr>
            <w:tcW w:w="856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987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C17FD" w:rsidRPr="005C17FD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  <w:gridSpan w:val="2"/>
          </w:tcPr>
          <w:p w:rsidR="005C17FD" w:rsidRPr="000C3C69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Оплата за проекти землеустрою</w:t>
            </w:r>
          </w:p>
          <w:p w:rsidR="005C17FD" w:rsidRPr="000C3C69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Акт наданих послуг № 1 від 26.12.2022 угода -№ 211/П  від 21.12.22 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2,200  га, для обслуговування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Олександрівського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 закладу   загальної середньої освіти Фонтанської сільської  ради Одеського району Одеської області, яка розташована за адресою: Одеська область, Одеський район, с. Олександрівка, вул. Одеська, 2</w:t>
            </w:r>
          </w:p>
          <w:p w:rsidR="005C17FD" w:rsidRPr="000C3C69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0,9000  га, для обслуговування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Фонтанського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 навчально-виховного комплексу «Загальноосвітня школа І - ІІІ  ступенів-гімназія Фонтанської сільської  ради Одеського району Одеської області, яка розташована за адресою: Одеська область, Одеський район, с. Фонтанка, вул. Центральна, 55</w:t>
            </w:r>
          </w:p>
          <w:p w:rsidR="005C17FD" w:rsidRPr="000C3C69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2,7000 га, для обслуговування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Новодофінівської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 загальноосвітньої школи І – ІІ  ступенів  Фонтанської сільської  ради Одеського району Одеської області, яка розташована за адресою: Одеська область, Одеський район, с. Нова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, вул. Шкільна, 30</w:t>
            </w:r>
          </w:p>
          <w:p w:rsidR="005C17FD" w:rsidRPr="005C17FD" w:rsidRDefault="005C17FD" w:rsidP="00C45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0,1500 га, для обслуговування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Світлівської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 xml:space="preserve">  загальноосвітньої школи І ступеня  Фонтанської сільської  ради Одеського району Одеської області, яка розташована за адресою: Одеська область, Одеський район, </w:t>
            </w:r>
            <w:proofErr w:type="spellStart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сщ</w:t>
            </w:r>
            <w:proofErr w:type="spellEnd"/>
            <w:r w:rsidRPr="000C3C69">
              <w:rPr>
                <w:rFonts w:ascii="Times New Roman" w:hAnsi="Times New Roman" w:cs="Times New Roman"/>
                <w:sz w:val="18"/>
                <w:szCs w:val="18"/>
              </w:rPr>
              <w:t>. Світле, вул. Комунальна, 35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1418" w:type="dxa"/>
            <w:shd w:val="clear" w:color="auto" w:fill="auto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Управління культури, молоді і спорту</w:t>
            </w:r>
          </w:p>
        </w:tc>
        <w:tc>
          <w:tcPr>
            <w:tcW w:w="1134" w:type="dxa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1014060</w:t>
            </w:r>
          </w:p>
        </w:tc>
        <w:tc>
          <w:tcPr>
            <w:tcW w:w="856" w:type="dxa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96486</w:t>
            </w:r>
          </w:p>
        </w:tc>
        <w:tc>
          <w:tcPr>
            <w:tcW w:w="992" w:type="dxa"/>
          </w:tcPr>
          <w:p w:rsidR="005C17FD" w:rsidRPr="0065073F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</w:tcPr>
          <w:p w:rsidR="005C17FD" w:rsidRPr="0065073F" w:rsidRDefault="005C17FD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Протипожежна обробка тканин в </w:t>
            </w:r>
            <w:proofErr w:type="spellStart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Фонтанському</w:t>
            </w:r>
            <w:proofErr w:type="spellEnd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 СБК</w:t>
            </w:r>
          </w:p>
        </w:tc>
      </w:tr>
      <w:tr w:rsidR="0065073F" w:rsidRPr="005C17FD" w:rsidTr="000C3C69">
        <w:trPr>
          <w:gridAfter w:val="1"/>
          <w:wAfter w:w="11" w:type="dxa"/>
        </w:trPr>
        <w:tc>
          <w:tcPr>
            <w:tcW w:w="1418" w:type="dxa"/>
            <w:vMerge w:val="restart"/>
            <w:shd w:val="clear" w:color="auto" w:fill="auto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1134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1511010</w:t>
            </w:r>
          </w:p>
        </w:tc>
        <w:tc>
          <w:tcPr>
            <w:tcW w:w="856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bCs/>
                <w:sz w:val="18"/>
                <w:szCs w:val="18"/>
              </w:rPr>
              <w:t>11 214</w:t>
            </w:r>
          </w:p>
        </w:tc>
        <w:tc>
          <w:tcPr>
            <w:tcW w:w="992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 w:rsidR="0065073F" w:rsidRPr="0065073F" w:rsidRDefault="0065073F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Заходи (зокрема ремонтні роботи) з усунення аварій в  бюджетних установах: Поточний ремонт покрівлі дошкільного навчального закладу "Гніздечко", за адресою: Одеська область, Одеський район, с. Фонтанка, вул. Центральна, 5-А</w:t>
            </w:r>
          </w:p>
        </w:tc>
      </w:tr>
      <w:tr w:rsidR="0065073F" w:rsidRPr="005C17FD" w:rsidTr="000C3C69">
        <w:trPr>
          <w:gridAfter w:val="1"/>
          <w:wAfter w:w="11" w:type="dxa"/>
        </w:trPr>
        <w:tc>
          <w:tcPr>
            <w:tcW w:w="1418" w:type="dxa"/>
            <w:vMerge/>
            <w:shd w:val="clear" w:color="auto" w:fill="auto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1511010</w:t>
            </w:r>
          </w:p>
        </w:tc>
        <w:tc>
          <w:tcPr>
            <w:tcW w:w="856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bCs/>
                <w:sz w:val="18"/>
                <w:szCs w:val="18"/>
              </w:rPr>
              <w:t>43 783,58</w:t>
            </w:r>
          </w:p>
        </w:tc>
        <w:tc>
          <w:tcPr>
            <w:tcW w:w="992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 w:rsidR="0065073F" w:rsidRPr="0065073F" w:rsidRDefault="0065073F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Реконструкція будівлі дошкільного навчального закладу "Вербиченька" щодо улаштування об’єкту цивільного захисту (укриття) за адресою : Одеська область Одеський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. Нова </w:t>
            </w:r>
            <w:proofErr w:type="spellStart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 вул. Центральна ,59</w:t>
            </w:r>
          </w:p>
        </w:tc>
      </w:tr>
      <w:tr w:rsidR="0065073F" w:rsidRPr="005C17FD" w:rsidTr="000C3C69">
        <w:trPr>
          <w:gridAfter w:val="1"/>
          <w:wAfter w:w="11" w:type="dxa"/>
        </w:trPr>
        <w:tc>
          <w:tcPr>
            <w:tcW w:w="1418" w:type="dxa"/>
            <w:vMerge/>
            <w:shd w:val="clear" w:color="auto" w:fill="auto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1514060</w:t>
            </w:r>
          </w:p>
        </w:tc>
        <w:tc>
          <w:tcPr>
            <w:tcW w:w="856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987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bCs/>
                <w:sz w:val="18"/>
                <w:szCs w:val="18"/>
              </w:rPr>
              <w:t>29 627,3</w:t>
            </w:r>
          </w:p>
        </w:tc>
        <w:tc>
          <w:tcPr>
            <w:tcW w:w="992" w:type="dxa"/>
          </w:tcPr>
          <w:p w:rsidR="0065073F" w:rsidRPr="0065073F" w:rsidRDefault="0065073F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 w:rsidR="0065073F" w:rsidRPr="0065073F" w:rsidRDefault="0065073F" w:rsidP="00C451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поточний ремонт з вогнезахисної обробки дерев’яних конструкцій горища у </w:t>
            </w:r>
            <w:proofErr w:type="spellStart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Новодофінівському</w:t>
            </w:r>
            <w:proofErr w:type="spellEnd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сільському будинку культури для розміщення внутрішньо переміщених ( евакуйованих) осіб який розташований за адресою  Одеська область, Одеський район ,с. Нова </w:t>
            </w:r>
            <w:proofErr w:type="spellStart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65073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 6</w:t>
            </w:r>
          </w:p>
        </w:tc>
      </w:tr>
      <w:tr w:rsidR="005C17FD" w:rsidRPr="005C17FD" w:rsidTr="00D106C0">
        <w:trPr>
          <w:gridAfter w:val="1"/>
          <w:wAfter w:w="11" w:type="dxa"/>
        </w:trPr>
        <w:tc>
          <w:tcPr>
            <w:tcW w:w="3408" w:type="dxa"/>
            <w:gridSpan w:val="3"/>
          </w:tcPr>
          <w:p w:rsidR="005C17FD" w:rsidRPr="00D106C0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6C0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987" w:type="dxa"/>
          </w:tcPr>
          <w:p w:rsidR="005C17FD" w:rsidRPr="00D106C0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6C0">
              <w:rPr>
                <w:rFonts w:ascii="Times New Roman" w:hAnsi="Times New Roman" w:cs="Times New Roman"/>
                <w:b/>
                <w:sz w:val="18"/>
                <w:szCs w:val="18"/>
              </w:rPr>
              <w:t>640360.15</w:t>
            </w:r>
          </w:p>
        </w:tc>
        <w:tc>
          <w:tcPr>
            <w:tcW w:w="992" w:type="dxa"/>
          </w:tcPr>
          <w:p w:rsidR="005C17FD" w:rsidRPr="00D106C0" w:rsidRDefault="0065073F" w:rsidP="006507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187921.88</w:t>
            </w:r>
          </w:p>
        </w:tc>
        <w:tc>
          <w:tcPr>
            <w:tcW w:w="992" w:type="dxa"/>
          </w:tcPr>
          <w:p w:rsidR="005C17FD" w:rsidRPr="00D106C0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6C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7" w:type="dxa"/>
            <w:gridSpan w:val="2"/>
          </w:tcPr>
          <w:p w:rsidR="005C17FD" w:rsidRPr="00D106C0" w:rsidRDefault="005C17FD" w:rsidP="005C1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32AA" w:rsidRPr="005C17FD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</w:pPr>
    </w:p>
    <w:p w:rsidR="00A9506D" w:rsidRPr="001E72F2" w:rsidRDefault="00A9506D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F2">
        <w:rPr>
          <w:rFonts w:ascii="Times New Roman" w:hAnsi="Times New Roman" w:cs="Times New Roman"/>
          <w:b/>
          <w:sz w:val="20"/>
          <w:szCs w:val="20"/>
        </w:rPr>
        <w:t xml:space="preserve">Інформація про кредиторську  заборгованість по спеціальному фонду </w:t>
      </w:r>
    </w:p>
    <w:p w:rsidR="00DB114F" w:rsidRPr="001E72F2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0"/>
        <w:gridCol w:w="1096"/>
        <w:gridCol w:w="953"/>
        <w:gridCol w:w="1026"/>
        <w:gridCol w:w="1071"/>
        <w:gridCol w:w="833"/>
        <w:gridCol w:w="4536"/>
      </w:tblGrid>
      <w:tr w:rsidR="001E72F2" w:rsidRPr="001E72F2" w:rsidTr="000972A8">
        <w:tc>
          <w:tcPr>
            <w:tcW w:w="1400" w:type="dxa"/>
            <w:vMerge w:val="restart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Назва розпорядника коштів</w:t>
            </w:r>
          </w:p>
        </w:tc>
        <w:tc>
          <w:tcPr>
            <w:tcW w:w="1096" w:type="dxa"/>
            <w:vMerge w:val="restart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953" w:type="dxa"/>
            <w:vMerge w:val="restart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2930" w:type="dxa"/>
            <w:gridSpan w:val="3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Кредиторська заборгованість станом на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Причини утворення кредиторської заборгованості</w:t>
            </w:r>
          </w:p>
        </w:tc>
      </w:tr>
      <w:tr w:rsidR="001E72F2" w:rsidRPr="001E72F2" w:rsidTr="000972A8">
        <w:tc>
          <w:tcPr>
            <w:tcW w:w="1400" w:type="dxa"/>
            <w:vMerge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071" w:type="dxa"/>
          </w:tcPr>
          <w:p w:rsidR="00083F6C" w:rsidRPr="001E72F2" w:rsidRDefault="00083F6C" w:rsidP="00650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65073F" w:rsidRPr="001E72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3" w:type="dxa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у т.ч. прострочена</w:t>
            </w:r>
          </w:p>
        </w:tc>
        <w:tc>
          <w:tcPr>
            <w:tcW w:w="4536" w:type="dxa"/>
            <w:vMerge/>
            <w:shd w:val="clear" w:color="auto" w:fill="auto"/>
          </w:tcPr>
          <w:p w:rsidR="00083F6C" w:rsidRPr="001E72F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3948" w:rsidRPr="001E72F2" w:rsidTr="000972A8">
        <w:tc>
          <w:tcPr>
            <w:tcW w:w="1400" w:type="dxa"/>
            <w:vMerge w:val="restart"/>
          </w:tcPr>
          <w:p w:rsidR="00DF3948" w:rsidRPr="001E72F2" w:rsidRDefault="00DF3948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Управління капітального будівництва</w:t>
            </w:r>
          </w:p>
        </w:tc>
        <w:tc>
          <w:tcPr>
            <w:tcW w:w="1096" w:type="dxa"/>
            <w:vAlign w:val="bottom"/>
          </w:tcPr>
          <w:p w:rsidR="00DF3948" w:rsidRPr="001E72F2" w:rsidRDefault="00DF3948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1517330</w:t>
            </w:r>
          </w:p>
        </w:tc>
        <w:tc>
          <w:tcPr>
            <w:tcW w:w="953" w:type="dxa"/>
            <w:vAlign w:val="bottom"/>
          </w:tcPr>
          <w:p w:rsidR="00DF3948" w:rsidRPr="001E72F2" w:rsidRDefault="00DF3948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1026" w:type="dxa"/>
          </w:tcPr>
          <w:p w:rsidR="00DF3948" w:rsidRPr="001E72F2" w:rsidRDefault="00DF3948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557288.06</w:t>
            </w:r>
          </w:p>
        </w:tc>
        <w:tc>
          <w:tcPr>
            <w:tcW w:w="1071" w:type="dxa"/>
          </w:tcPr>
          <w:p w:rsidR="00DF3948" w:rsidRPr="001E72F2" w:rsidRDefault="00DF3948" w:rsidP="00E93251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DF3948" w:rsidRPr="001E72F2" w:rsidRDefault="00DF3948" w:rsidP="00E9325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DF3948" w:rsidRPr="001E72F2" w:rsidRDefault="00DF3948" w:rsidP="00E9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Будівництво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пр.Висоцького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 на ділянці від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вул.Кошевого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 до вул. Центральна с. Фонтанка - додаткова угода №2 та акт виконаних робіт від 16.12.2022року</w:t>
            </w:r>
          </w:p>
        </w:tc>
      </w:tr>
      <w:tr w:rsidR="00DF3948" w:rsidRPr="005C17FD" w:rsidTr="000972A8">
        <w:tc>
          <w:tcPr>
            <w:tcW w:w="1400" w:type="dxa"/>
            <w:vMerge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1517321</w:t>
            </w:r>
          </w:p>
        </w:tc>
        <w:tc>
          <w:tcPr>
            <w:tcW w:w="953" w:type="dxa"/>
            <w:vAlign w:val="center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3142</w:t>
            </w:r>
          </w:p>
        </w:tc>
        <w:tc>
          <w:tcPr>
            <w:tcW w:w="1026" w:type="dxa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E72F2">
              <w:rPr>
                <w:rFonts w:ascii="Times New Roman" w:hAnsi="Times New Roman" w:cs="Times New Roman"/>
                <w:bCs/>
                <w:sz w:val="18"/>
                <w:szCs w:val="18"/>
              </w:rPr>
              <w:t>986 018,65</w:t>
            </w:r>
          </w:p>
        </w:tc>
        <w:tc>
          <w:tcPr>
            <w:tcW w:w="833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Реконструкція будівлі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Новодофінівської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 гімназії Фонтанської сільської ради Одеського району Одеської  області  щодо улаштування об’єктів цивільного захисту (укриття) за адресою: Одеська обл., Одеський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. Нова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Дофінівка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, вул. Шкільна, 30</w:t>
            </w:r>
          </w:p>
        </w:tc>
      </w:tr>
      <w:tr w:rsidR="00DF3948" w:rsidRPr="001E72F2" w:rsidTr="000972A8">
        <w:tc>
          <w:tcPr>
            <w:tcW w:w="1400" w:type="dxa"/>
            <w:vMerge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1516013</w:t>
            </w:r>
          </w:p>
        </w:tc>
        <w:tc>
          <w:tcPr>
            <w:tcW w:w="953" w:type="dxa"/>
            <w:vAlign w:val="center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</w:p>
        </w:tc>
        <w:tc>
          <w:tcPr>
            <w:tcW w:w="1026" w:type="dxa"/>
          </w:tcPr>
          <w:p w:rsidR="00DF3948" w:rsidRPr="001E72F2" w:rsidRDefault="00DF3948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E72F2">
              <w:rPr>
                <w:rFonts w:ascii="Times New Roman" w:hAnsi="Times New Roman" w:cs="Times New Roman"/>
                <w:bCs/>
                <w:sz w:val="18"/>
                <w:szCs w:val="18"/>
              </w:rPr>
              <w:t>19 013,18</w:t>
            </w:r>
          </w:p>
        </w:tc>
        <w:tc>
          <w:tcPr>
            <w:tcW w:w="833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DF3948" w:rsidRPr="001E72F2" w:rsidRDefault="00DF3948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Утримання в належному стані  зовнішніх мереж  водопостачання: Капітальний ремонт водопроводу по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вул.Західна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 від буд. №51 до провулка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Айвазовского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, 16 в </w:t>
            </w:r>
            <w:proofErr w:type="spellStart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>с.Фонтанка</w:t>
            </w:r>
            <w:proofErr w:type="spellEnd"/>
            <w:r w:rsidRPr="001E72F2">
              <w:rPr>
                <w:rFonts w:ascii="Times New Roman" w:hAnsi="Times New Roman" w:cs="Times New Roman"/>
                <w:sz w:val="18"/>
                <w:szCs w:val="18"/>
              </w:rPr>
              <w:t xml:space="preserve"> Одеського району Одеської області</w:t>
            </w:r>
          </w:p>
        </w:tc>
      </w:tr>
      <w:tr w:rsidR="00A86E70" w:rsidRPr="001E72F2" w:rsidTr="000972A8">
        <w:tc>
          <w:tcPr>
            <w:tcW w:w="1400" w:type="dxa"/>
          </w:tcPr>
          <w:p w:rsidR="00A86E70" w:rsidRPr="001E72F2" w:rsidRDefault="00DF3948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5C17FD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1096" w:type="dxa"/>
            <w:vAlign w:val="center"/>
          </w:tcPr>
          <w:p w:rsidR="00A86E70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0112111</w:t>
            </w:r>
          </w:p>
        </w:tc>
        <w:tc>
          <w:tcPr>
            <w:tcW w:w="953" w:type="dxa"/>
            <w:vAlign w:val="center"/>
          </w:tcPr>
          <w:p w:rsidR="00A86E70" w:rsidRPr="001E72F2" w:rsidRDefault="00DF3948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</w:t>
            </w:r>
          </w:p>
        </w:tc>
        <w:tc>
          <w:tcPr>
            <w:tcW w:w="1026" w:type="dxa"/>
          </w:tcPr>
          <w:p w:rsidR="00A86E70" w:rsidRPr="001E72F2" w:rsidRDefault="00A86E70" w:rsidP="001E72F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071" w:type="dxa"/>
          </w:tcPr>
          <w:p w:rsidR="00A86E70" w:rsidRPr="001E72F2" w:rsidRDefault="00DF3948" w:rsidP="001E72F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47290</w:t>
            </w:r>
          </w:p>
        </w:tc>
        <w:tc>
          <w:tcPr>
            <w:tcW w:w="833" w:type="dxa"/>
          </w:tcPr>
          <w:p w:rsidR="00A86E70" w:rsidRPr="001E72F2" w:rsidRDefault="00A86E70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A86E70" w:rsidRPr="001E72F2" w:rsidRDefault="00DF3948" w:rsidP="001E7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Придбання обладнання довгострокового використання ( КПН « ЦПСМД»)</w:t>
            </w:r>
          </w:p>
        </w:tc>
      </w:tr>
      <w:tr w:rsidR="001E72F2" w:rsidRPr="001E72F2" w:rsidTr="000972A8">
        <w:tc>
          <w:tcPr>
            <w:tcW w:w="3449" w:type="dxa"/>
            <w:gridSpan w:val="3"/>
          </w:tcPr>
          <w:p w:rsidR="001E72F2" w:rsidRPr="001E72F2" w:rsidRDefault="001E72F2" w:rsidP="001E7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b/>
                <w:sz w:val="18"/>
                <w:szCs w:val="18"/>
              </w:rPr>
              <w:t>ВСЬОГО</w:t>
            </w:r>
          </w:p>
        </w:tc>
        <w:tc>
          <w:tcPr>
            <w:tcW w:w="1026" w:type="dxa"/>
          </w:tcPr>
          <w:p w:rsidR="001E72F2" w:rsidRPr="001E72F2" w:rsidRDefault="001E72F2" w:rsidP="001E72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2F2">
              <w:rPr>
                <w:rFonts w:ascii="Times New Roman" w:hAnsi="Times New Roman" w:cs="Times New Roman"/>
                <w:b/>
                <w:sz w:val="18"/>
                <w:szCs w:val="18"/>
              </w:rPr>
              <w:t>557288.06</w:t>
            </w:r>
          </w:p>
        </w:tc>
        <w:tc>
          <w:tcPr>
            <w:tcW w:w="1071" w:type="dxa"/>
          </w:tcPr>
          <w:p w:rsidR="001E72F2" w:rsidRPr="001E72F2" w:rsidRDefault="00DF3948" w:rsidP="001E7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1052321,83</w:t>
            </w:r>
          </w:p>
        </w:tc>
        <w:tc>
          <w:tcPr>
            <w:tcW w:w="833" w:type="dxa"/>
          </w:tcPr>
          <w:p w:rsidR="001E72F2" w:rsidRPr="001E72F2" w:rsidRDefault="001E72F2" w:rsidP="001E72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E72F2" w:rsidRPr="001E72F2" w:rsidRDefault="001E72F2" w:rsidP="001E72F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B114F" w:rsidRPr="001E72F2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77B07" w:rsidRDefault="00E77B07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B07" w:rsidRDefault="00E77B07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B07" w:rsidRDefault="00E77B07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4864" w:rsidRPr="00D106C0" w:rsidRDefault="00A9506D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6C0">
        <w:rPr>
          <w:rFonts w:ascii="Times New Roman" w:hAnsi="Times New Roman" w:cs="Times New Roman"/>
          <w:b/>
          <w:sz w:val="20"/>
          <w:szCs w:val="20"/>
        </w:rPr>
        <w:t>Інформація про дебіторську  заборгованість по загальному фонду</w:t>
      </w:r>
      <w:r w:rsidR="00AA389A" w:rsidRPr="00D106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572A" w:rsidRPr="00D106C0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1380"/>
        <w:gridCol w:w="1057"/>
        <w:gridCol w:w="807"/>
        <w:gridCol w:w="1066"/>
        <w:gridCol w:w="1060"/>
        <w:gridCol w:w="1178"/>
        <w:gridCol w:w="4367"/>
      </w:tblGrid>
      <w:tr w:rsidR="0062611C" w:rsidRPr="00E52B3F" w:rsidTr="000972A8">
        <w:tc>
          <w:tcPr>
            <w:tcW w:w="1392" w:type="dxa"/>
            <w:vMerge w:val="restart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Назва розпорядника коштів</w:t>
            </w:r>
          </w:p>
        </w:tc>
        <w:tc>
          <w:tcPr>
            <w:tcW w:w="1081" w:type="dxa"/>
            <w:vMerge w:val="restart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20" w:type="dxa"/>
            <w:vMerge w:val="restart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2944" w:type="dxa"/>
            <w:gridSpan w:val="3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 xml:space="preserve">дебіторська заборгованість станом на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Причини утворення дебіторської заборгованості</w:t>
            </w:r>
          </w:p>
        </w:tc>
      </w:tr>
      <w:tr w:rsidR="000972A8" w:rsidRPr="00E52B3F" w:rsidTr="000972A8">
        <w:tc>
          <w:tcPr>
            <w:tcW w:w="1392" w:type="dxa"/>
            <w:vMerge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01.01.2023</w:t>
            </w:r>
          </w:p>
        </w:tc>
        <w:tc>
          <w:tcPr>
            <w:tcW w:w="1064" w:type="dxa"/>
          </w:tcPr>
          <w:p w:rsidR="0062611C" w:rsidRPr="00E52B3F" w:rsidRDefault="0062611C" w:rsidP="00D10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D106C0" w:rsidRPr="00E52B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14" w:type="dxa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у т.ч. прострочена</w:t>
            </w:r>
          </w:p>
        </w:tc>
        <w:tc>
          <w:tcPr>
            <w:tcW w:w="4678" w:type="dxa"/>
            <w:vMerge/>
            <w:shd w:val="clear" w:color="auto" w:fill="auto"/>
          </w:tcPr>
          <w:p w:rsidR="0062611C" w:rsidRPr="00E52B3F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72A8" w:rsidRPr="00E52B3F" w:rsidTr="000972A8">
        <w:tc>
          <w:tcPr>
            <w:tcW w:w="1392" w:type="dxa"/>
            <w:vMerge w:val="restart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Фонтанська сільська рада</w:t>
            </w:r>
          </w:p>
        </w:tc>
        <w:tc>
          <w:tcPr>
            <w:tcW w:w="1081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0110150</w:t>
            </w:r>
          </w:p>
        </w:tc>
        <w:tc>
          <w:tcPr>
            <w:tcW w:w="820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99323.33</w:t>
            </w: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Передоплата за природний газ відповідно до угоди №14-1259\21-БО-1\12\2 від 27.12.22</w:t>
            </w:r>
          </w:p>
        </w:tc>
      </w:tr>
      <w:tr w:rsidR="000972A8" w:rsidRPr="00E52B3F" w:rsidTr="000972A8">
        <w:tc>
          <w:tcPr>
            <w:tcW w:w="1392" w:type="dxa"/>
            <w:vMerge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Align w:val="bottom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0110150</w:t>
            </w:r>
          </w:p>
        </w:tc>
        <w:tc>
          <w:tcPr>
            <w:tcW w:w="820" w:type="dxa"/>
            <w:vAlign w:val="bottom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  <w:vAlign w:val="center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Знаки поштової оплати(марки)</w:t>
            </w:r>
          </w:p>
        </w:tc>
      </w:tr>
      <w:tr w:rsidR="000972A8" w:rsidRPr="00E52B3F" w:rsidTr="000972A8">
        <w:tc>
          <w:tcPr>
            <w:tcW w:w="1392" w:type="dxa"/>
            <w:vMerge w:val="restart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Управління освіти</w:t>
            </w:r>
          </w:p>
        </w:tc>
        <w:tc>
          <w:tcPr>
            <w:tcW w:w="1081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0611010</w:t>
            </w:r>
          </w:p>
        </w:tc>
        <w:tc>
          <w:tcPr>
            <w:tcW w:w="820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117181.7</w:t>
            </w: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Передоплата за природний газ відповідно до угоди №14-1325\21-БО-1\12\2 від 28.12.22</w:t>
            </w:r>
          </w:p>
        </w:tc>
      </w:tr>
      <w:tr w:rsidR="000972A8" w:rsidRPr="00E52B3F" w:rsidTr="000972A8">
        <w:tc>
          <w:tcPr>
            <w:tcW w:w="1392" w:type="dxa"/>
            <w:vMerge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0611021</w:t>
            </w:r>
          </w:p>
        </w:tc>
        <w:tc>
          <w:tcPr>
            <w:tcW w:w="820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118992.6</w:t>
            </w: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 xml:space="preserve">Передоплата за природний газ відповідно до угоди №14-1325\21-БО-1\12\2 від 28.12.22  </w:t>
            </w:r>
          </w:p>
        </w:tc>
      </w:tr>
      <w:tr w:rsidR="000972A8" w:rsidRPr="00E52B3F" w:rsidTr="000972A8">
        <w:tc>
          <w:tcPr>
            <w:tcW w:w="1392" w:type="dxa"/>
          </w:tcPr>
          <w:p w:rsidR="00DE10A4" w:rsidRPr="00E52B3F" w:rsidRDefault="00DE10A4" w:rsidP="00A54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КНП</w:t>
            </w:r>
            <w:r w:rsidRPr="00E52B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="00A54B10">
              <w:rPr>
                <w:rFonts w:ascii="Times New Roman" w:eastAsia="Calibri" w:hAnsi="Times New Roman" w:cs="Times New Roman"/>
                <w:sz w:val="18"/>
                <w:szCs w:val="18"/>
              </w:rPr>
              <w:t>ЦПМСД</w:t>
            </w:r>
            <w:r w:rsidRPr="00E52B3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1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0112111</w:t>
            </w:r>
          </w:p>
        </w:tc>
        <w:tc>
          <w:tcPr>
            <w:tcW w:w="820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2610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61249.38</w:t>
            </w: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Передоплата за природний газ відповідно до угоди №14-1234\21-БО-1\12\2 від 27.12.22</w:t>
            </w:r>
          </w:p>
        </w:tc>
      </w:tr>
      <w:tr w:rsidR="000972A8" w:rsidRPr="00E52B3F" w:rsidTr="000972A8">
        <w:tc>
          <w:tcPr>
            <w:tcW w:w="1392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Управління культури, молоді і спорту</w:t>
            </w:r>
          </w:p>
        </w:tc>
        <w:tc>
          <w:tcPr>
            <w:tcW w:w="1081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1014060</w:t>
            </w:r>
          </w:p>
        </w:tc>
        <w:tc>
          <w:tcPr>
            <w:tcW w:w="820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2274</w:t>
            </w:r>
          </w:p>
        </w:tc>
        <w:tc>
          <w:tcPr>
            <w:tcW w:w="1066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57938.62</w:t>
            </w:r>
          </w:p>
        </w:tc>
        <w:tc>
          <w:tcPr>
            <w:tcW w:w="106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E10A4" w:rsidRPr="00E52B3F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8" w:type="dxa"/>
          </w:tcPr>
          <w:p w:rsidR="00DE10A4" w:rsidRPr="00E52B3F" w:rsidRDefault="00DE10A4" w:rsidP="00DE1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3F">
              <w:rPr>
                <w:rFonts w:ascii="Times New Roman" w:hAnsi="Times New Roman" w:cs="Times New Roman"/>
                <w:sz w:val="18"/>
                <w:szCs w:val="18"/>
              </w:rPr>
              <w:t xml:space="preserve">Передоплата за природний газ, відповідно до угоди № 14-1350ї21-БО-Т від 05.12.2021 ТОВ «Газопостачальна компанія «Нафтогаз </w:t>
            </w:r>
            <w:proofErr w:type="spellStart"/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Трейдинг</w:t>
            </w:r>
            <w:proofErr w:type="spellEnd"/>
            <w:r w:rsidRPr="00E52B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106C0" w:rsidRPr="00D106C0" w:rsidTr="000972A8">
        <w:tc>
          <w:tcPr>
            <w:tcW w:w="3293" w:type="dxa"/>
            <w:gridSpan w:val="3"/>
          </w:tcPr>
          <w:p w:rsidR="00DE10A4" w:rsidRPr="00D106C0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C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66" w:type="dxa"/>
          </w:tcPr>
          <w:p w:rsidR="00DE10A4" w:rsidRPr="00D106C0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C0">
              <w:rPr>
                <w:rFonts w:ascii="Times New Roman" w:hAnsi="Times New Roman" w:cs="Times New Roman"/>
                <w:b/>
                <w:sz w:val="20"/>
                <w:szCs w:val="20"/>
              </w:rPr>
              <w:t>454685.63</w:t>
            </w:r>
          </w:p>
        </w:tc>
        <w:tc>
          <w:tcPr>
            <w:tcW w:w="1064" w:type="dxa"/>
          </w:tcPr>
          <w:p w:rsidR="00DE10A4" w:rsidRPr="00D106C0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DE10A4" w:rsidRPr="00D106C0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DE10A4" w:rsidRPr="00D106C0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E572A" w:rsidRPr="005C17FD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</w:pPr>
    </w:p>
    <w:p w:rsidR="00A9506D" w:rsidRPr="0032003E" w:rsidRDefault="00A9506D" w:rsidP="00D90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03E">
        <w:rPr>
          <w:rFonts w:ascii="Times New Roman" w:hAnsi="Times New Roman" w:cs="Times New Roman"/>
          <w:b/>
          <w:sz w:val="20"/>
          <w:szCs w:val="20"/>
        </w:rPr>
        <w:t xml:space="preserve">Інформація про дебіторську  заборгованість по спеціальному фонду </w:t>
      </w:r>
    </w:p>
    <w:p w:rsidR="006D34B5" w:rsidRPr="0032003E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03E">
        <w:rPr>
          <w:rFonts w:ascii="Times New Roman" w:hAnsi="Times New Roman" w:cs="Times New Roman"/>
          <w:b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59"/>
        <w:gridCol w:w="984"/>
        <w:gridCol w:w="862"/>
        <w:gridCol w:w="1264"/>
        <w:gridCol w:w="1265"/>
        <w:gridCol w:w="1467"/>
        <w:gridCol w:w="3339"/>
      </w:tblGrid>
      <w:tr w:rsidR="0032003E" w:rsidRPr="0032003E" w:rsidTr="00E77B07">
        <w:tc>
          <w:tcPr>
            <w:tcW w:w="2167" w:type="dxa"/>
            <w:vMerge w:val="restart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5" w:type="dxa"/>
            <w:vMerge w:val="restart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827" w:type="dxa"/>
            <w:vMerge w:val="restart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2" w:type="dxa"/>
            <w:gridSpan w:val="3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59" w:type="dxa"/>
            <w:vMerge w:val="restart"/>
            <w:shd w:val="clear" w:color="auto" w:fill="auto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32003E" w:rsidRPr="0032003E" w:rsidTr="00E77B07">
        <w:tc>
          <w:tcPr>
            <w:tcW w:w="2167" w:type="dxa"/>
            <w:vMerge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7" w:type="dxa"/>
          </w:tcPr>
          <w:p w:rsidR="006D34B5" w:rsidRPr="0032003E" w:rsidRDefault="006D34B5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2003E" w:rsidRPr="003200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69" w:type="dxa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59" w:type="dxa"/>
            <w:vMerge/>
            <w:shd w:val="clear" w:color="auto" w:fill="auto"/>
          </w:tcPr>
          <w:p w:rsidR="006D34B5" w:rsidRPr="0032003E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7B07" w:rsidRPr="0032003E" w:rsidTr="00E77B07">
        <w:tc>
          <w:tcPr>
            <w:tcW w:w="2167" w:type="dxa"/>
          </w:tcPr>
          <w:p w:rsidR="00E77B07" w:rsidRPr="0032003E" w:rsidRDefault="00E77B07" w:rsidP="00E7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</w:p>
        </w:tc>
        <w:tc>
          <w:tcPr>
            <w:tcW w:w="985" w:type="dxa"/>
          </w:tcPr>
          <w:p w:rsidR="00E77B07" w:rsidRPr="009B0D6A" w:rsidRDefault="00E77B07" w:rsidP="00E7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6A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827" w:type="dxa"/>
          </w:tcPr>
          <w:p w:rsidR="00E77B07" w:rsidRPr="009B0D6A" w:rsidRDefault="00E77B07" w:rsidP="00E7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6A">
              <w:rPr>
                <w:rFonts w:ascii="Times New Roman" w:hAnsi="Times New Roman" w:cs="Times New Roman"/>
                <w:sz w:val="20"/>
                <w:szCs w:val="20"/>
              </w:rPr>
              <w:t xml:space="preserve">Доходи </w:t>
            </w:r>
          </w:p>
        </w:tc>
        <w:tc>
          <w:tcPr>
            <w:tcW w:w="1266" w:type="dxa"/>
          </w:tcPr>
          <w:p w:rsidR="00E77B07" w:rsidRPr="009B0D6A" w:rsidRDefault="00E77B07" w:rsidP="00E7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D6A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267" w:type="dxa"/>
          </w:tcPr>
          <w:p w:rsidR="00E77B07" w:rsidRPr="00906944" w:rsidRDefault="00E77B07" w:rsidP="00E77B07">
            <w:pPr>
              <w:rPr>
                <w:highlight w:val="yellow"/>
              </w:rPr>
            </w:pPr>
          </w:p>
        </w:tc>
        <w:tc>
          <w:tcPr>
            <w:tcW w:w="1469" w:type="dxa"/>
          </w:tcPr>
          <w:p w:rsidR="00E77B07" w:rsidRPr="00906944" w:rsidRDefault="00E77B07" w:rsidP="00E77B07">
            <w:pPr>
              <w:rPr>
                <w:highlight w:val="yellow"/>
              </w:rPr>
            </w:pPr>
          </w:p>
        </w:tc>
        <w:tc>
          <w:tcPr>
            <w:tcW w:w="3359" w:type="dxa"/>
          </w:tcPr>
          <w:p w:rsidR="00E77B07" w:rsidRPr="00906944" w:rsidRDefault="00E77B07" w:rsidP="00E77B0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0D6A">
              <w:rPr>
                <w:rFonts w:ascii="Times New Roman" w:hAnsi="Times New Roman" w:cs="Times New Roman"/>
                <w:sz w:val="20"/>
                <w:szCs w:val="20"/>
              </w:rPr>
              <w:t>Заборгованість по орендній платі ГОРБЕНКО</w:t>
            </w:r>
          </w:p>
        </w:tc>
      </w:tr>
      <w:tr w:rsidR="0032003E" w:rsidRPr="0032003E" w:rsidTr="00E77B07">
        <w:tc>
          <w:tcPr>
            <w:tcW w:w="2167" w:type="dxa"/>
          </w:tcPr>
          <w:p w:rsidR="0032003E" w:rsidRPr="0032003E" w:rsidRDefault="0032003E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</w:p>
        </w:tc>
        <w:tc>
          <w:tcPr>
            <w:tcW w:w="985" w:type="dxa"/>
          </w:tcPr>
          <w:p w:rsidR="0032003E" w:rsidRPr="0032003E" w:rsidRDefault="0032003E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827" w:type="dxa"/>
          </w:tcPr>
          <w:p w:rsidR="0032003E" w:rsidRPr="0032003E" w:rsidRDefault="00E77B07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</w:p>
        </w:tc>
        <w:tc>
          <w:tcPr>
            <w:tcW w:w="1266" w:type="dxa"/>
          </w:tcPr>
          <w:p w:rsidR="0032003E" w:rsidRPr="0032003E" w:rsidRDefault="0032003E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12124.27</w:t>
            </w:r>
          </w:p>
        </w:tc>
        <w:tc>
          <w:tcPr>
            <w:tcW w:w="1267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11697,81</w:t>
            </w:r>
          </w:p>
        </w:tc>
        <w:tc>
          <w:tcPr>
            <w:tcW w:w="1469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11697,81</w:t>
            </w:r>
          </w:p>
        </w:tc>
        <w:tc>
          <w:tcPr>
            <w:tcW w:w="3359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sz w:val="20"/>
                <w:szCs w:val="20"/>
              </w:rPr>
              <w:t>Заборгованість по батьківській платі</w:t>
            </w:r>
          </w:p>
        </w:tc>
      </w:tr>
      <w:tr w:rsidR="0032003E" w:rsidRPr="0032003E" w:rsidTr="00E77B07">
        <w:tc>
          <w:tcPr>
            <w:tcW w:w="3979" w:type="dxa"/>
            <w:gridSpan w:val="3"/>
          </w:tcPr>
          <w:p w:rsidR="0032003E" w:rsidRPr="0032003E" w:rsidRDefault="0032003E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66" w:type="dxa"/>
          </w:tcPr>
          <w:p w:rsidR="0032003E" w:rsidRPr="0032003E" w:rsidRDefault="0032003E" w:rsidP="00320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b/>
                <w:sz w:val="20"/>
                <w:szCs w:val="20"/>
              </w:rPr>
              <w:t>22541.25</w:t>
            </w:r>
          </w:p>
        </w:tc>
        <w:tc>
          <w:tcPr>
            <w:tcW w:w="1267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b/>
                <w:sz w:val="20"/>
                <w:szCs w:val="20"/>
              </w:rPr>
              <w:t>11697,81</w:t>
            </w:r>
          </w:p>
        </w:tc>
        <w:tc>
          <w:tcPr>
            <w:tcW w:w="1469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3E">
              <w:rPr>
                <w:rFonts w:ascii="Times New Roman" w:hAnsi="Times New Roman" w:cs="Times New Roman"/>
                <w:b/>
                <w:sz w:val="20"/>
                <w:szCs w:val="20"/>
              </w:rPr>
              <w:t>11697,81</w:t>
            </w:r>
          </w:p>
        </w:tc>
        <w:tc>
          <w:tcPr>
            <w:tcW w:w="3359" w:type="dxa"/>
          </w:tcPr>
          <w:p w:rsidR="0032003E" w:rsidRPr="0032003E" w:rsidRDefault="0032003E" w:rsidP="00320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06D" w:rsidRPr="0032003E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03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2003E">
        <w:rPr>
          <w:rFonts w:ascii="Times New Roman" w:hAnsi="Times New Roman" w:cs="Times New Roman"/>
          <w:b/>
          <w:sz w:val="20"/>
          <w:szCs w:val="20"/>
        </w:rPr>
        <w:tab/>
      </w:r>
    </w:p>
    <w:p w:rsidR="00055F18" w:rsidRDefault="00055F1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5F18" w:rsidRDefault="00055F1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5F18" w:rsidRDefault="00055F1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20F60" w:rsidRPr="00E77B07" w:rsidRDefault="00055F1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Заступник н</w:t>
      </w:r>
      <w:r w:rsidR="00613653" w:rsidRPr="00E77B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</w:t>
      </w:r>
      <w:r w:rsidR="00613653" w:rsidRPr="00E77B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Наталія СИВАК </w:t>
      </w:r>
    </w:p>
    <w:p w:rsidR="00A20F60" w:rsidRPr="00E77B07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A20F60" w:rsidRPr="00E77B07" w:rsidSect="00711F6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7363"/>
    <w:multiLevelType w:val="hybridMultilevel"/>
    <w:tmpl w:val="F1944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B5"/>
    <w:multiLevelType w:val="hybridMultilevel"/>
    <w:tmpl w:val="CA1A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8464F"/>
    <w:multiLevelType w:val="hybridMultilevel"/>
    <w:tmpl w:val="158862A6"/>
    <w:lvl w:ilvl="0" w:tplc="0422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171"/>
    <w:multiLevelType w:val="hybridMultilevel"/>
    <w:tmpl w:val="D9D8B1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567A"/>
    <w:rsid w:val="00016E2E"/>
    <w:rsid w:val="00017237"/>
    <w:rsid w:val="00026E15"/>
    <w:rsid w:val="000322BE"/>
    <w:rsid w:val="00036F96"/>
    <w:rsid w:val="00037C73"/>
    <w:rsid w:val="000401C1"/>
    <w:rsid w:val="00042CDE"/>
    <w:rsid w:val="00044908"/>
    <w:rsid w:val="00054DDD"/>
    <w:rsid w:val="00055F18"/>
    <w:rsid w:val="000560A9"/>
    <w:rsid w:val="00071B49"/>
    <w:rsid w:val="00073A7A"/>
    <w:rsid w:val="00074A17"/>
    <w:rsid w:val="000810E9"/>
    <w:rsid w:val="00083F6C"/>
    <w:rsid w:val="00084656"/>
    <w:rsid w:val="000878A4"/>
    <w:rsid w:val="0009084E"/>
    <w:rsid w:val="000972A8"/>
    <w:rsid w:val="000977EE"/>
    <w:rsid w:val="000A53E1"/>
    <w:rsid w:val="000A5651"/>
    <w:rsid w:val="000A5FCE"/>
    <w:rsid w:val="000A6169"/>
    <w:rsid w:val="000A64A2"/>
    <w:rsid w:val="000B0F89"/>
    <w:rsid w:val="000B23B3"/>
    <w:rsid w:val="000B44F8"/>
    <w:rsid w:val="000B6914"/>
    <w:rsid w:val="000C1EEC"/>
    <w:rsid w:val="000C3C69"/>
    <w:rsid w:val="000C4BEF"/>
    <w:rsid w:val="000C6A04"/>
    <w:rsid w:val="000E0428"/>
    <w:rsid w:val="000E1F86"/>
    <w:rsid w:val="000E2D78"/>
    <w:rsid w:val="000E404F"/>
    <w:rsid w:val="000F6450"/>
    <w:rsid w:val="0010237D"/>
    <w:rsid w:val="0010268E"/>
    <w:rsid w:val="001030EF"/>
    <w:rsid w:val="00104290"/>
    <w:rsid w:val="0010753D"/>
    <w:rsid w:val="00107FF8"/>
    <w:rsid w:val="00111F12"/>
    <w:rsid w:val="00114F12"/>
    <w:rsid w:val="00120205"/>
    <w:rsid w:val="001220AE"/>
    <w:rsid w:val="001252B9"/>
    <w:rsid w:val="00127DF7"/>
    <w:rsid w:val="001353E1"/>
    <w:rsid w:val="00142275"/>
    <w:rsid w:val="001422E7"/>
    <w:rsid w:val="001525E7"/>
    <w:rsid w:val="001540E8"/>
    <w:rsid w:val="00154911"/>
    <w:rsid w:val="00155221"/>
    <w:rsid w:val="00155F75"/>
    <w:rsid w:val="00156087"/>
    <w:rsid w:val="00164864"/>
    <w:rsid w:val="00177D2B"/>
    <w:rsid w:val="00181096"/>
    <w:rsid w:val="00182A1D"/>
    <w:rsid w:val="00186E67"/>
    <w:rsid w:val="0019490C"/>
    <w:rsid w:val="00195DCD"/>
    <w:rsid w:val="00195FAD"/>
    <w:rsid w:val="001A0090"/>
    <w:rsid w:val="001A2351"/>
    <w:rsid w:val="001A374C"/>
    <w:rsid w:val="001A51FA"/>
    <w:rsid w:val="001A5C36"/>
    <w:rsid w:val="001A6E4A"/>
    <w:rsid w:val="001C0AA8"/>
    <w:rsid w:val="001C2CCE"/>
    <w:rsid w:val="001C43AE"/>
    <w:rsid w:val="001D1C4B"/>
    <w:rsid w:val="001D4EE7"/>
    <w:rsid w:val="001E12F5"/>
    <w:rsid w:val="001E1C3B"/>
    <w:rsid w:val="001E72F2"/>
    <w:rsid w:val="002010B4"/>
    <w:rsid w:val="00201310"/>
    <w:rsid w:val="002036C9"/>
    <w:rsid w:val="00205F47"/>
    <w:rsid w:val="00207A46"/>
    <w:rsid w:val="00211C77"/>
    <w:rsid w:val="00224B25"/>
    <w:rsid w:val="00226CC6"/>
    <w:rsid w:val="002327C6"/>
    <w:rsid w:val="00240F29"/>
    <w:rsid w:val="00241BBC"/>
    <w:rsid w:val="002436AE"/>
    <w:rsid w:val="00243815"/>
    <w:rsid w:val="00244426"/>
    <w:rsid w:val="002457BC"/>
    <w:rsid w:val="002508A4"/>
    <w:rsid w:val="00250901"/>
    <w:rsid w:val="002515A3"/>
    <w:rsid w:val="00253A41"/>
    <w:rsid w:val="002554A2"/>
    <w:rsid w:val="00255C1F"/>
    <w:rsid w:val="00261AB3"/>
    <w:rsid w:val="00261C10"/>
    <w:rsid w:val="00283DD1"/>
    <w:rsid w:val="002955F2"/>
    <w:rsid w:val="00296004"/>
    <w:rsid w:val="002A01D8"/>
    <w:rsid w:val="002A0709"/>
    <w:rsid w:val="002A0D6A"/>
    <w:rsid w:val="002A6B79"/>
    <w:rsid w:val="002B0C0D"/>
    <w:rsid w:val="002B147F"/>
    <w:rsid w:val="002B38CB"/>
    <w:rsid w:val="002C00CB"/>
    <w:rsid w:val="002C0639"/>
    <w:rsid w:val="002C0ABF"/>
    <w:rsid w:val="002C1E7F"/>
    <w:rsid w:val="002C3890"/>
    <w:rsid w:val="002C444E"/>
    <w:rsid w:val="002D6B5E"/>
    <w:rsid w:val="002E03C9"/>
    <w:rsid w:val="002E18D9"/>
    <w:rsid w:val="002E6B6E"/>
    <w:rsid w:val="002F18B0"/>
    <w:rsid w:val="0030327D"/>
    <w:rsid w:val="00304E86"/>
    <w:rsid w:val="0030639C"/>
    <w:rsid w:val="00306E8B"/>
    <w:rsid w:val="00310529"/>
    <w:rsid w:val="003172D4"/>
    <w:rsid w:val="0031766F"/>
    <w:rsid w:val="003178C9"/>
    <w:rsid w:val="00317D89"/>
    <w:rsid w:val="0032003E"/>
    <w:rsid w:val="003208D6"/>
    <w:rsid w:val="003272F8"/>
    <w:rsid w:val="00331D29"/>
    <w:rsid w:val="00331D6F"/>
    <w:rsid w:val="00331F9C"/>
    <w:rsid w:val="00332388"/>
    <w:rsid w:val="00335908"/>
    <w:rsid w:val="003409ED"/>
    <w:rsid w:val="00342CEE"/>
    <w:rsid w:val="003439A8"/>
    <w:rsid w:val="0034468C"/>
    <w:rsid w:val="00344B84"/>
    <w:rsid w:val="003459EC"/>
    <w:rsid w:val="00345F82"/>
    <w:rsid w:val="003512F8"/>
    <w:rsid w:val="0035131D"/>
    <w:rsid w:val="00355803"/>
    <w:rsid w:val="00364488"/>
    <w:rsid w:val="00365076"/>
    <w:rsid w:val="0036714E"/>
    <w:rsid w:val="00367578"/>
    <w:rsid w:val="00374932"/>
    <w:rsid w:val="00376B46"/>
    <w:rsid w:val="00376BAB"/>
    <w:rsid w:val="00376C70"/>
    <w:rsid w:val="00381C78"/>
    <w:rsid w:val="00382DC1"/>
    <w:rsid w:val="00384F44"/>
    <w:rsid w:val="00386CDA"/>
    <w:rsid w:val="00390939"/>
    <w:rsid w:val="00390CA3"/>
    <w:rsid w:val="00392C66"/>
    <w:rsid w:val="00394DC3"/>
    <w:rsid w:val="00396503"/>
    <w:rsid w:val="00397A41"/>
    <w:rsid w:val="003A14DC"/>
    <w:rsid w:val="003A4157"/>
    <w:rsid w:val="003A63B6"/>
    <w:rsid w:val="003A7726"/>
    <w:rsid w:val="003B25E8"/>
    <w:rsid w:val="003B3EBA"/>
    <w:rsid w:val="003B4860"/>
    <w:rsid w:val="003B79FD"/>
    <w:rsid w:val="003C2851"/>
    <w:rsid w:val="003C381A"/>
    <w:rsid w:val="003C4D3A"/>
    <w:rsid w:val="003C7F01"/>
    <w:rsid w:val="003D6918"/>
    <w:rsid w:val="003E0810"/>
    <w:rsid w:val="003E0C7B"/>
    <w:rsid w:val="003E16B2"/>
    <w:rsid w:val="003E1E0D"/>
    <w:rsid w:val="003E3024"/>
    <w:rsid w:val="003E30D6"/>
    <w:rsid w:val="003F2A34"/>
    <w:rsid w:val="003F6F17"/>
    <w:rsid w:val="00400ECA"/>
    <w:rsid w:val="00404D5E"/>
    <w:rsid w:val="0040529F"/>
    <w:rsid w:val="00410C7C"/>
    <w:rsid w:val="00411A0D"/>
    <w:rsid w:val="00412490"/>
    <w:rsid w:val="0041501F"/>
    <w:rsid w:val="00417244"/>
    <w:rsid w:val="00417D7F"/>
    <w:rsid w:val="004328E4"/>
    <w:rsid w:val="004351E4"/>
    <w:rsid w:val="00437D7E"/>
    <w:rsid w:val="004400C5"/>
    <w:rsid w:val="00444882"/>
    <w:rsid w:val="00446D3C"/>
    <w:rsid w:val="00453993"/>
    <w:rsid w:val="00454810"/>
    <w:rsid w:val="004550CD"/>
    <w:rsid w:val="00461D5C"/>
    <w:rsid w:val="0046473A"/>
    <w:rsid w:val="004733B9"/>
    <w:rsid w:val="00474AF5"/>
    <w:rsid w:val="004825EC"/>
    <w:rsid w:val="00486E13"/>
    <w:rsid w:val="00490B26"/>
    <w:rsid w:val="00491BE8"/>
    <w:rsid w:val="00493711"/>
    <w:rsid w:val="00493F94"/>
    <w:rsid w:val="00495A99"/>
    <w:rsid w:val="00495CC4"/>
    <w:rsid w:val="004A2D95"/>
    <w:rsid w:val="004A599D"/>
    <w:rsid w:val="004A6502"/>
    <w:rsid w:val="004B2412"/>
    <w:rsid w:val="004B348F"/>
    <w:rsid w:val="004B475D"/>
    <w:rsid w:val="004C55D3"/>
    <w:rsid w:val="004C60A6"/>
    <w:rsid w:val="004C6F9C"/>
    <w:rsid w:val="004E1DD4"/>
    <w:rsid w:val="004E263B"/>
    <w:rsid w:val="004E3EFC"/>
    <w:rsid w:val="004E572A"/>
    <w:rsid w:val="004E59E6"/>
    <w:rsid w:val="004E5A98"/>
    <w:rsid w:val="004E6087"/>
    <w:rsid w:val="004F2DD5"/>
    <w:rsid w:val="004F3381"/>
    <w:rsid w:val="005010F6"/>
    <w:rsid w:val="00501756"/>
    <w:rsid w:val="00506BDC"/>
    <w:rsid w:val="0050747F"/>
    <w:rsid w:val="00510E7B"/>
    <w:rsid w:val="0051142A"/>
    <w:rsid w:val="00514432"/>
    <w:rsid w:val="0051532E"/>
    <w:rsid w:val="00523A52"/>
    <w:rsid w:val="00525D0E"/>
    <w:rsid w:val="0052686C"/>
    <w:rsid w:val="00530AA8"/>
    <w:rsid w:val="00537609"/>
    <w:rsid w:val="00540CD6"/>
    <w:rsid w:val="00541AA9"/>
    <w:rsid w:val="00542901"/>
    <w:rsid w:val="005465A1"/>
    <w:rsid w:val="00550738"/>
    <w:rsid w:val="005508F8"/>
    <w:rsid w:val="0055162B"/>
    <w:rsid w:val="00555C51"/>
    <w:rsid w:val="0056115A"/>
    <w:rsid w:val="005631C5"/>
    <w:rsid w:val="0056324D"/>
    <w:rsid w:val="005668EA"/>
    <w:rsid w:val="005668F3"/>
    <w:rsid w:val="005716AB"/>
    <w:rsid w:val="00576CD2"/>
    <w:rsid w:val="0057757E"/>
    <w:rsid w:val="005840C2"/>
    <w:rsid w:val="00586348"/>
    <w:rsid w:val="00592D72"/>
    <w:rsid w:val="00595B5D"/>
    <w:rsid w:val="005A0BD5"/>
    <w:rsid w:val="005A1B82"/>
    <w:rsid w:val="005A32DC"/>
    <w:rsid w:val="005B09E0"/>
    <w:rsid w:val="005B22A7"/>
    <w:rsid w:val="005B4E02"/>
    <w:rsid w:val="005C09F5"/>
    <w:rsid w:val="005C17FD"/>
    <w:rsid w:val="005C1C8B"/>
    <w:rsid w:val="005C5050"/>
    <w:rsid w:val="005D088C"/>
    <w:rsid w:val="005D4DBA"/>
    <w:rsid w:val="005E3590"/>
    <w:rsid w:val="005F7337"/>
    <w:rsid w:val="00601101"/>
    <w:rsid w:val="006028E6"/>
    <w:rsid w:val="006037ED"/>
    <w:rsid w:val="006050B9"/>
    <w:rsid w:val="0060609B"/>
    <w:rsid w:val="006070EC"/>
    <w:rsid w:val="00611F28"/>
    <w:rsid w:val="00613653"/>
    <w:rsid w:val="00613BEB"/>
    <w:rsid w:val="006143F7"/>
    <w:rsid w:val="006215B5"/>
    <w:rsid w:val="00622E87"/>
    <w:rsid w:val="006249DD"/>
    <w:rsid w:val="0062611C"/>
    <w:rsid w:val="00627912"/>
    <w:rsid w:val="00634090"/>
    <w:rsid w:val="00634E5E"/>
    <w:rsid w:val="00636D2D"/>
    <w:rsid w:val="00640071"/>
    <w:rsid w:val="006404F9"/>
    <w:rsid w:val="00642CA2"/>
    <w:rsid w:val="00647126"/>
    <w:rsid w:val="006477E3"/>
    <w:rsid w:val="0065073F"/>
    <w:rsid w:val="00653A80"/>
    <w:rsid w:val="00653E92"/>
    <w:rsid w:val="0065677C"/>
    <w:rsid w:val="00657C14"/>
    <w:rsid w:val="00663E9F"/>
    <w:rsid w:val="00664ACA"/>
    <w:rsid w:val="006707A4"/>
    <w:rsid w:val="00672DD4"/>
    <w:rsid w:val="0067385D"/>
    <w:rsid w:val="00676C5E"/>
    <w:rsid w:val="00682765"/>
    <w:rsid w:val="00683B39"/>
    <w:rsid w:val="00690B81"/>
    <w:rsid w:val="00690BE9"/>
    <w:rsid w:val="00694479"/>
    <w:rsid w:val="00695362"/>
    <w:rsid w:val="00696CD2"/>
    <w:rsid w:val="00697C31"/>
    <w:rsid w:val="006A4369"/>
    <w:rsid w:val="006A4AE7"/>
    <w:rsid w:val="006B229A"/>
    <w:rsid w:val="006B5D0B"/>
    <w:rsid w:val="006B6B3A"/>
    <w:rsid w:val="006B6B92"/>
    <w:rsid w:val="006C0125"/>
    <w:rsid w:val="006C1F26"/>
    <w:rsid w:val="006D34B5"/>
    <w:rsid w:val="006E56AC"/>
    <w:rsid w:val="006E7158"/>
    <w:rsid w:val="006F538A"/>
    <w:rsid w:val="00701E18"/>
    <w:rsid w:val="00702E15"/>
    <w:rsid w:val="007050D7"/>
    <w:rsid w:val="007071DD"/>
    <w:rsid w:val="00711E87"/>
    <w:rsid w:val="00711F6D"/>
    <w:rsid w:val="0071750F"/>
    <w:rsid w:val="007202B8"/>
    <w:rsid w:val="007208AC"/>
    <w:rsid w:val="00726BF8"/>
    <w:rsid w:val="00731A0D"/>
    <w:rsid w:val="00737133"/>
    <w:rsid w:val="00741522"/>
    <w:rsid w:val="007452B9"/>
    <w:rsid w:val="00751C61"/>
    <w:rsid w:val="00757050"/>
    <w:rsid w:val="00761C79"/>
    <w:rsid w:val="00787375"/>
    <w:rsid w:val="007909DB"/>
    <w:rsid w:val="00791BE7"/>
    <w:rsid w:val="007943AB"/>
    <w:rsid w:val="0079455F"/>
    <w:rsid w:val="0079679B"/>
    <w:rsid w:val="00796A0F"/>
    <w:rsid w:val="007A0456"/>
    <w:rsid w:val="007A0723"/>
    <w:rsid w:val="007A3533"/>
    <w:rsid w:val="007A3930"/>
    <w:rsid w:val="007A6570"/>
    <w:rsid w:val="007B3C0A"/>
    <w:rsid w:val="007B4609"/>
    <w:rsid w:val="007B5580"/>
    <w:rsid w:val="007C0A72"/>
    <w:rsid w:val="007C52C2"/>
    <w:rsid w:val="007D2534"/>
    <w:rsid w:val="007D4784"/>
    <w:rsid w:val="007D686B"/>
    <w:rsid w:val="007E14A9"/>
    <w:rsid w:val="007E62FD"/>
    <w:rsid w:val="007E68FA"/>
    <w:rsid w:val="007F59E4"/>
    <w:rsid w:val="007F7763"/>
    <w:rsid w:val="007F7AD0"/>
    <w:rsid w:val="00800079"/>
    <w:rsid w:val="00802547"/>
    <w:rsid w:val="00802786"/>
    <w:rsid w:val="00816641"/>
    <w:rsid w:val="00820938"/>
    <w:rsid w:val="00822B74"/>
    <w:rsid w:val="00826629"/>
    <w:rsid w:val="008314FB"/>
    <w:rsid w:val="008345E1"/>
    <w:rsid w:val="008403B2"/>
    <w:rsid w:val="008405D7"/>
    <w:rsid w:val="0084141A"/>
    <w:rsid w:val="00847840"/>
    <w:rsid w:val="008559BD"/>
    <w:rsid w:val="00867A72"/>
    <w:rsid w:val="00875A98"/>
    <w:rsid w:val="008825C2"/>
    <w:rsid w:val="00882673"/>
    <w:rsid w:val="0089442D"/>
    <w:rsid w:val="008A1A6D"/>
    <w:rsid w:val="008A50B3"/>
    <w:rsid w:val="008B02E8"/>
    <w:rsid w:val="008B5144"/>
    <w:rsid w:val="008B599D"/>
    <w:rsid w:val="008C1CFF"/>
    <w:rsid w:val="008C3552"/>
    <w:rsid w:val="008C3655"/>
    <w:rsid w:val="008C4B6C"/>
    <w:rsid w:val="008C556D"/>
    <w:rsid w:val="008D080D"/>
    <w:rsid w:val="008D11C6"/>
    <w:rsid w:val="008D4AF1"/>
    <w:rsid w:val="008D547E"/>
    <w:rsid w:val="008E2EE5"/>
    <w:rsid w:val="008E6026"/>
    <w:rsid w:val="008E7551"/>
    <w:rsid w:val="008F0921"/>
    <w:rsid w:val="008F26B6"/>
    <w:rsid w:val="008F66A7"/>
    <w:rsid w:val="00901CFB"/>
    <w:rsid w:val="00902B01"/>
    <w:rsid w:val="00904CE7"/>
    <w:rsid w:val="009144E8"/>
    <w:rsid w:val="009157E2"/>
    <w:rsid w:val="00916D61"/>
    <w:rsid w:val="00920A39"/>
    <w:rsid w:val="00922FCA"/>
    <w:rsid w:val="009241B9"/>
    <w:rsid w:val="00924C1F"/>
    <w:rsid w:val="009266F1"/>
    <w:rsid w:val="00931059"/>
    <w:rsid w:val="00942BA3"/>
    <w:rsid w:val="009454E7"/>
    <w:rsid w:val="009456B8"/>
    <w:rsid w:val="00945C86"/>
    <w:rsid w:val="0095193E"/>
    <w:rsid w:val="009521BB"/>
    <w:rsid w:val="0095320C"/>
    <w:rsid w:val="00961F8E"/>
    <w:rsid w:val="00965CD8"/>
    <w:rsid w:val="009670D5"/>
    <w:rsid w:val="00967CE3"/>
    <w:rsid w:val="00970433"/>
    <w:rsid w:val="00974407"/>
    <w:rsid w:val="00982B56"/>
    <w:rsid w:val="00987D3F"/>
    <w:rsid w:val="00991640"/>
    <w:rsid w:val="00991866"/>
    <w:rsid w:val="00994ACA"/>
    <w:rsid w:val="00995258"/>
    <w:rsid w:val="009A2DFF"/>
    <w:rsid w:val="009A32F4"/>
    <w:rsid w:val="009A7F69"/>
    <w:rsid w:val="009B0E1E"/>
    <w:rsid w:val="009B14C5"/>
    <w:rsid w:val="009B570E"/>
    <w:rsid w:val="009B699B"/>
    <w:rsid w:val="009C1D2B"/>
    <w:rsid w:val="009C33CB"/>
    <w:rsid w:val="009C5A0A"/>
    <w:rsid w:val="009C5C79"/>
    <w:rsid w:val="009C6B77"/>
    <w:rsid w:val="009D70C0"/>
    <w:rsid w:val="009E37CA"/>
    <w:rsid w:val="009E493E"/>
    <w:rsid w:val="009F0496"/>
    <w:rsid w:val="009F3916"/>
    <w:rsid w:val="009F63CE"/>
    <w:rsid w:val="009F7654"/>
    <w:rsid w:val="00A01640"/>
    <w:rsid w:val="00A1314C"/>
    <w:rsid w:val="00A13569"/>
    <w:rsid w:val="00A14BA4"/>
    <w:rsid w:val="00A15B7F"/>
    <w:rsid w:val="00A16540"/>
    <w:rsid w:val="00A20F60"/>
    <w:rsid w:val="00A23928"/>
    <w:rsid w:val="00A24717"/>
    <w:rsid w:val="00A2536F"/>
    <w:rsid w:val="00A254ED"/>
    <w:rsid w:val="00A25908"/>
    <w:rsid w:val="00A31C9E"/>
    <w:rsid w:val="00A321AE"/>
    <w:rsid w:val="00A34678"/>
    <w:rsid w:val="00A35476"/>
    <w:rsid w:val="00A354B3"/>
    <w:rsid w:val="00A36F2F"/>
    <w:rsid w:val="00A4066F"/>
    <w:rsid w:val="00A4174F"/>
    <w:rsid w:val="00A4334B"/>
    <w:rsid w:val="00A45019"/>
    <w:rsid w:val="00A451EA"/>
    <w:rsid w:val="00A454C6"/>
    <w:rsid w:val="00A5057A"/>
    <w:rsid w:val="00A54B10"/>
    <w:rsid w:val="00A55D50"/>
    <w:rsid w:val="00A567D1"/>
    <w:rsid w:val="00A579A9"/>
    <w:rsid w:val="00A711E9"/>
    <w:rsid w:val="00A74893"/>
    <w:rsid w:val="00A773F3"/>
    <w:rsid w:val="00A80345"/>
    <w:rsid w:val="00A803E1"/>
    <w:rsid w:val="00A82A9D"/>
    <w:rsid w:val="00A82D9A"/>
    <w:rsid w:val="00A82DB5"/>
    <w:rsid w:val="00A85316"/>
    <w:rsid w:val="00A86E70"/>
    <w:rsid w:val="00A907DF"/>
    <w:rsid w:val="00A90DD2"/>
    <w:rsid w:val="00A9506D"/>
    <w:rsid w:val="00A95403"/>
    <w:rsid w:val="00A95B31"/>
    <w:rsid w:val="00AA326A"/>
    <w:rsid w:val="00AA389A"/>
    <w:rsid w:val="00AA3AFF"/>
    <w:rsid w:val="00AA669A"/>
    <w:rsid w:val="00AA76D7"/>
    <w:rsid w:val="00AB240C"/>
    <w:rsid w:val="00AB6541"/>
    <w:rsid w:val="00AC0A2A"/>
    <w:rsid w:val="00AC0BDF"/>
    <w:rsid w:val="00AC4BF8"/>
    <w:rsid w:val="00AC5422"/>
    <w:rsid w:val="00AD2E40"/>
    <w:rsid w:val="00AD622C"/>
    <w:rsid w:val="00AE196E"/>
    <w:rsid w:val="00AE1BC1"/>
    <w:rsid w:val="00AE2CEE"/>
    <w:rsid w:val="00AE5C47"/>
    <w:rsid w:val="00AF5C6F"/>
    <w:rsid w:val="00B00536"/>
    <w:rsid w:val="00B02051"/>
    <w:rsid w:val="00B03349"/>
    <w:rsid w:val="00B10189"/>
    <w:rsid w:val="00B1118B"/>
    <w:rsid w:val="00B11FDE"/>
    <w:rsid w:val="00B16256"/>
    <w:rsid w:val="00B20C58"/>
    <w:rsid w:val="00B20CAC"/>
    <w:rsid w:val="00B347DB"/>
    <w:rsid w:val="00B35CB2"/>
    <w:rsid w:val="00B456E5"/>
    <w:rsid w:val="00B51597"/>
    <w:rsid w:val="00B5531A"/>
    <w:rsid w:val="00B63DC8"/>
    <w:rsid w:val="00B71102"/>
    <w:rsid w:val="00B71255"/>
    <w:rsid w:val="00B73FC2"/>
    <w:rsid w:val="00B7787A"/>
    <w:rsid w:val="00B8060B"/>
    <w:rsid w:val="00B83905"/>
    <w:rsid w:val="00B83FB1"/>
    <w:rsid w:val="00B851D6"/>
    <w:rsid w:val="00B87469"/>
    <w:rsid w:val="00B87CE3"/>
    <w:rsid w:val="00BA20B5"/>
    <w:rsid w:val="00BA48F3"/>
    <w:rsid w:val="00BA49EC"/>
    <w:rsid w:val="00BA754C"/>
    <w:rsid w:val="00BB0515"/>
    <w:rsid w:val="00BB439A"/>
    <w:rsid w:val="00BC20FA"/>
    <w:rsid w:val="00BD135B"/>
    <w:rsid w:val="00BD4CDD"/>
    <w:rsid w:val="00BD5EFB"/>
    <w:rsid w:val="00BE49E4"/>
    <w:rsid w:val="00BE7BE6"/>
    <w:rsid w:val="00BF0F5C"/>
    <w:rsid w:val="00BF32AA"/>
    <w:rsid w:val="00BF5840"/>
    <w:rsid w:val="00BF79D1"/>
    <w:rsid w:val="00C0401B"/>
    <w:rsid w:val="00C04E03"/>
    <w:rsid w:val="00C063A2"/>
    <w:rsid w:val="00C1580A"/>
    <w:rsid w:val="00C1714C"/>
    <w:rsid w:val="00C22E7C"/>
    <w:rsid w:val="00C23054"/>
    <w:rsid w:val="00C2532C"/>
    <w:rsid w:val="00C305BA"/>
    <w:rsid w:val="00C33F64"/>
    <w:rsid w:val="00C37E30"/>
    <w:rsid w:val="00C41342"/>
    <w:rsid w:val="00C43700"/>
    <w:rsid w:val="00C44CE8"/>
    <w:rsid w:val="00C451BE"/>
    <w:rsid w:val="00C52680"/>
    <w:rsid w:val="00C54668"/>
    <w:rsid w:val="00C55784"/>
    <w:rsid w:val="00C57E5B"/>
    <w:rsid w:val="00C6030D"/>
    <w:rsid w:val="00C6037C"/>
    <w:rsid w:val="00C66281"/>
    <w:rsid w:val="00C82412"/>
    <w:rsid w:val="00C85219"/>
    <w:rsid w:val="00C869E1"/>
    <w:rsid w:val="00C90C04"/>
    <w:rsid w:val="00C91B60"/>
    <w:rsid w:val="00C956D4"/>
    <w:rsid w:val="00C95BB2"/>
    <w:rsid w:val="00CA1752"/>
    <w:rsid w:val="00CA4FF4"/>
    <w:rsid w:val="00CA6602"/>
    <w:rsid w:val="00CA7E07"/>
    <w:rsid w:val="00CB1C51"/>
    <w:rsid w:val="00CB3998"/>
    <w:rsid w:val="00CB5C58"/>
    <w:rsid w:val="00CC1EC5"/>
    <w:rsid w:val="00CC3631"/>
    <w:rsid w:val="00CC6991"/>
    <w:rsid w:val="00CC6FBA"/>
    <w:rsid w:val="00CD0F60"/>
    <w:rsid w:val="00CD318F"/>
    <w:rsid w:val="00CD3673"/>
    <w:rsid w:val="00CD3863"/>
    <w:rsid w:val="00CE4D8E"/>
    <w:rsid w:val="00CE76BF"/>
    <w:rsid w:val="00CF06CE"/>
    <w:rsid w:val="00CF128B"/>
    <w:rsid w:val="00CF3FFD"/>
    <w:rsid w:val="00CF4169"/>
    <w:rsid w:val="00CF7D3D"/>
    <w:rsid w:val="00D015B8"/>
    <w:rsid w:val="00D039C1"/>
    <w:rsid w:val="00D07626"/>
    <w:rsid w:val="00D106C0"/>
    <w:rsid w:val="00D224AA"/>
    <w:rsid w:val="00D23521"/>
    <w:rsid w:val="00D27F79"/>
    <w:rsid w:val="00D3028F"/>
    <w:rsid w:val="00D329A4"/>
    <w:rsid w:val="00D363F8"/>
    <w:rsid w:val="00D37EEC"/>
    <w:rsid w:val="00D41964"/>
    <w:rsid w:val="00D4356F"/>
    <w:rsid w:val="00D55931"/>
    <w:rsid w:val="00D562BD"/>
    <w:rsid w:val="00D60F4A"/>
    <w:rsid w:val="00D62B77"/>
    <w:rsid w:val="00D661C8"/>
    <w:rsid w:val="00D6694C"/>
    <w:rsid w:val="00D704BC"/>
    <w:rsid w:val="00D74B7B"/>
    <w:rsid w:val="00D754CD"/>
    <w:rsid w:val="00D76838"/>
    <w:rsid w:val="00D77349"/>
    <w:rsid w:val="00D85AD6"/>
    <w:rsid w:val="00D87CEF"/>
    <w:rsid w:val="00D90670"/>
    <w:rsid w:val="00D91614"/>
    <w:rsid w:val="00D921FA"/>
    <w:rsid w:val="00DA1120"/>
    <w:rsid w:val="00DA124B"/>
    <w:rsid w:val="00DB01D0"/>
    <w:rsid w:val="00DB114F"/>
    <w:rsid w:val="00DB3A56"/>
    <w:rsid w:val="00DB41E1"/>
    <w:rsid w:val="00DB6B83"/>
    <w:rsid w:val="00DC18C3"/>
    <w:rsid w:val="00DC3FB8"/>
    <w:rsid w:val="00DC48BC"/>
    <w:rsid w:val="00DC519A"/>
    <w:rsid w:val="00DD1F15"/>
    <w:rsid w:val="00DD4665"/>
    <w:rsid w:val="00DD5768"/>
    <w:rsid w:val="00DD7726"/>
    <w:rsid w:val="00DE10A4"/>
    <w:rsid w:val="00DF3948"/>
    <w:rsid w:val="00E02B23"/>
    <w:rsid w:val="00E04F75"/>
    <w:rsid w:val="00E064F3"/>
    <w:rsid w:val="00E07682"/>
    <w:rsid w:val="00E12993"/>
    <w:rsid w:val="00E12B7A"/>
    <w:rsid w:val="00E13612"/>
    <w:rsid w:val="00E2143A"/>
    <w:rsid w:val="00E22284"/>
    <w:rsid w:val="00E238F4"/>
    <w:rsid w:val="00E3077F"/>
    <w:rsid w:val="00E34C1C"/>
    <w:rsid w:val="00E432E1"/>
    <w:rsid w:val="00E50420"/>
    <w:rsid w:val="00E52B3F"/>
    <w:rsid w:val="00E53701"/>
    <w:rsid w:val="00E57483"/>
    <w:rsid w:val="00E57F30"/>
    <w:rsid w:val="00E61445"/>
    <w:rsid w:val="00E64A32"/>
    <w:rsid w:val="00E752C6"/>
    <w:rsid w:val="00E76972"/>
    <w:rsid w:val="00E77B07"/>
    <w:rsid w:val="00E77BD3"/>
    <w:rsid w:val="00E83115"/>
    <w:rsid w:val="00E8414C"/>
    <w:rsid w:val="00E93251"/>
    <w:rsid w:val="00E93282"/>
    <w:rsid w:val="00E952D3"/>
    <w:rsid w:val="00E96276"/>
    <w:rsid w:val="00E96F77"/>
    <w:rsid w:val="00EA1F76"/>
    <w:rsid w:val="00EA35C0"/>
    <w:rsid w:val="00EB318D"/>
    <w:rsid w:val="00EB4811"/>
    <w:rsid w:val="00EB73FB"/>
    <w:rsid w:val="00EC1C4D"/>
    <w:rsid w:val="00EC6490"/>
    <w:rsid w:val="00ED04E9"/>
    <w:rsid w:val="00ED0FB4"/>
    <w:rsid w:val="00ED2107"/>
    <w:rsid w:val="00ED22AA"/>
    <w:rsid w:val="00ED5AF0"/>
    <w:rsid w:val="00EE0A70"/>
    <w:rsid w:val="00EE17D7"/>
    <w:rsid w:val="00EE70E8"/>
    <w:rsid w:val="00EE7B5F"/>
    <w:rsid w:val="00EF3C32"/>
    <w:rsid w:val="00F02AC2"/>
    <w:rsid w:val="00F02FA9"/>
    <w:rsid w:val="00F03AF3"/>
    <w:rsid w:val="00F07DAF"/>
    <w:rsid w:val="00F16272"/>
    <w:rsid w:val="00F2078F"/>
    <w:rsid w:val="00F22B1A"/>
    <w:rsid w:val="00F2344C"/>
    <w:rsid w:val="00F26A95"/>
    <w:rsid w:val="00F30F4A"/>
    <w:rsid w:val="00F360F7"/>
    <w:rsid w:val="00F40DB5"/>
    <w:rsid w:val="00F42268"/>
    <w:rsid w:val="00F53BE9"/>
    <w:rsid w:val="00F54723"/>
    <w:rsid w:val="00F6093A"/>
    <w:rsid w:val="00F62350"/>
    <w:rsid w:val="00F67174"/>
    <w:rsid w:val="00F70C05"/>
    <w:rsid w:val="00F71661"/>
    <w:rsid w:val="00F72C9B"/>
    <w:rsid w:val="00F8035E"/>
    <w:rsid w:val="00F82556"/>
    <w:rsid w:val="00F83726"/>
    <w:rsid w:val="00F86BF3"/>
    <w:rsid w:val="00F8739D"/>
    <w:rsid w:val="00F9175B"/>
    <w:rsid w:val="00F91F2B"/>
    <w:rsid w:val="00F96525"/>
    <w:rsid w:val="00F9652C"/>
    <w:rsid w:val="00FA0239"/>
    <w:rsid w:val="00FA2DC3"/>
    <w:rsid w:val="00FA41CF"/>
    <w:rsid w:val="00FA4326"/>
    <w:rsid w:val="00FA4C54"/>
    <w:rsid w:val="00FA6E65"/>
    <w:rsid w:val="00FB2F7E"/>
    <w:rsid w:val="00FB69A4"/>
    <w:rsid w:val="00FB6ACB"/>
    <w:rsid w:val="00FD115B"/>
    <w:rsid w:val="00FD5664"/>
    <w:rsid w:val="00FE3E9D"/>
    <w:rsid w:val="00FE5483"/>
    <w:rsid w:val="00FE666F"/>
    <w:rsid w:val="00FE7620"/>
    <w:rsid w:val="00FE775B"/>
    <w:rsid w:val="00FF242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923A-135B-423D-A7BE-9582A04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17810</Words>
  <Characters>10152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Slabenko</cp:lastModifiedBy>
  <cp:revision>2</cp:revision>
  <cp:lastPrinted>2023-06-02T12:31:00Z</cp:lastPrinted>
  <dcterms:created xsi:type="dcterms:W3CDTF">2023-09-07T06:08:00Z</dcterms:created>
  <dcterms:modified xsi:type="dcterms:W3CDTF">2023-09-07T06:08:00Z</dcterms:modified>
</cp:coreProperties>
</file>