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59F" w:rsidRPr="00061361" w:rsidRDefault="00F6159F" w:rsidP="00061361">
      <w:pPr>
        <w:pStyle w:val="a7"/>
        <w:spacing w:before="0" w:beforeAutospacing="0" w:after="0" w:afterAutospacing="0" w:line="276" w:lineRule="auto"/>
        <w:ind w:left="5103"/>
        <w:rPr>
          <w:sz w:val="18"/>
          <w:szCs w:val="18"/>
        </w:rPr>
      </w:pPr>
      <w:r w:rsidRPr="00061361">
        <w:rPr>
          <w:sz w:val="18"/>
          <w:szCs w:val="18"/>
        </w:rPr>
        <w:t>ЗАТВЕРДЖЕНО</w:t>
      </w:r>
      <w:r w:rsidRPr="00061361">
        <w:rPr>
          <w:sz w:val="18"/>
          <w:szCs w:val="18"/>
        </w:rPr>
        <w:br/>
        <w:t xml:space="preserve">Наказ </w:t>
      </w:r>
      <w:r w:rsidR="0069204A" w:rsidRPr="00061361">
        <w:rPr>
          <w:sz w:val="18"/>
          <w:szCs w:val="18"/>
        </w:rPr>
        <w:t xml:space="preserve">управління фінансів Фонтанської </w:t>
      </w:r>
      <w:r w:rsidRPr="00061361">
        <w:rPr>
          <w:sz w:val="18"/>
          <w:szCs w:val="18"/>
        </w:rPr>
        <w:t>сільської  ради</w:t>
      </w:r>
      <w:r w:rsidR="00061361">
        <w:rPr>
          <w:sz w:val="18"/>
          <w:szCs w:val="18"/>
        </w:rPr>
        <w:t xml:space="preserve"> </w:t>
      </w:r>
      <w:r w:rsidR="0069204A" w:rsidRPr="00061361">
        <w:rPr>
          <w:sz w:val="18"/>
          <w:szCs w:val="18"/>
        </w:rPr>
        <w:t xml:space="preserve"> </w:t>
      </w:r>
      <w:r w:rsidRPr="00061361">
        <w:rPr>
          <w:sz w:val="18"/>
          <w:szCs w:val="18"/>
        </w:rPr>
        <w:t xml:space="preserve">від  </w:t>
      </w:r>
      <w:r w:rsidR="00F62CC4">
        <w:rPr>
          <w:sz w:val="18"/>
          <w:szCs w:val="18"/>
        </w:rPr>
        <w:t>29.05.</w:t>
      </w:r>
      <w:r w:rsidRPr="00061361">
        <w:rPr>
          <w:sz w:val="18"/>
          <w:szCs w:val="18"/>
        </w:rPr>
        <w:t xml:space="preserve"> 202</w:t>
      </w:r>
      <w:r w:rsidR="00C12641">
        <w:rPr>
          <w:sz w:val="18"/>
          <w:szCs w:val="18"/>
        </w:rPr>
        <w:t>6</w:t>
      </w:r>
      <w:r w:rsidRPr="00061361">
        <w:rPr>
          <w:sz w:val="18"/>
          <w:szCs w:val="18"/>
        </w:rPr>
        <w:t xml:space="preserve"> року № </w:t>
      </w:r>
      <w:r w:rsidR="00F62CC4">
        <w:rPr>
          <w:sz w:val="18"/>
          <w:szCs w:val="18"/>
        </w:rPr>
        <w:t>31</w:t>
      </w:r>
      <w:r w:rsidR="00A14C63" w:rsidRPr="00061361">
        <w:rPr>
          <w:sz w:val="18"/>
          <w:szCs w:val="18"/>
        </w:rPr>
        <w:t>-ОД</w:t>
      </w:r>
    </w:p>
    <w:p w:rsidR="00F6159F" w:rsidRPr="00C65301" w:rsidRDefault="00F6159F" w:rsidP="00F6159F">
      <w:pPr>
        <w:tabs>
          <w:tab w:val="left" w:pos="5954"/>
        </w:tabs>
        <w:spacing w:after="0" w:line="240" w:lineRule="auto"/>
        <w:ind w:left="4820"/>
        <w:jc w:val="both"/>
        <w:rPr>
          <w:b/>
          <w:lang w:val="uk-UA"/>
        </w:rPr>
      </w:pPr>
    </w:p>
    <w:p w:rsidR="00F6159F" w:rsidRPr="00061361" w:rsidRDefault="00F6159F" w:rsidP="00F6159F">
      <w:pPr>
        <w:pStyle w:val="rvps6"/>
        <w:shd w:val="clear" w:color="auto" w:fill="FFFFFF"/>
        <w:spacing w:before="0" w:beforeAutospacing="0" w:after="0" w:afterAutospacing="0"/>
        <w:jc w:val="center"/>
        <w:rPr>
          <w:rStyle w:val="rvts23"/>
          <w:b/>
          <w:bCs/>
          <w:sz w:val="22"/>
          <w:szCs w:val="22"/>
          <w:lang w:val="uk-UA"/>
        </w:rPr>
      </w:pPr>
      <w:r w:rsidRPr="00061361">
        <w:rPr>
          <w:rStyle w:val="rvts23"/>
          <w:b/>
          <w:bCs/>
          <w:sz w:val="22"/>
          <w:szCs w:val="22"/>
          <w:lang w:val="uk-UA"/>
        </w:rPr>
        <w:t xml:space="preserve">ІНСТРУКЦІЯ  </w:t>
      </w:r>
    </w:p>
    <w:p w:rsidR="00F6159F" w:rsidRPr="00061361" w:rsidRDefault="00F6159F" w:rsidP="00F6159F">
      <w:pPr>
        <w:pStyle w:val="rvps6"/>
        <w:shd w:val="clear" w:color="auto" w:fill="FFFFFF"/>
        <w:spacing w:before="0" w:beforeAutospacing="0" w:after="0" w:afterAutospacing="0"/>
        <w:jc w:val="center"/>
        <w:rPr>
          <w:rStyle w:val="rvts23"/>
          <w:b/>
          <w:bCs/>
          <w:sz w:val="22"/>
          <w:szCs w:val="22"/>
          <w:lang w:val="uk-UA"/>
        </w:rPr>
      </w:pPr>
      <w:r w:rsidRPr="00061361">
        <w:rPr>
          <w:rStyle w:val="rvts23"/>
          <w:b/>
          <w:bCs/>
          <w:sz w:val="22"/>
          <w:szCs w:val="22"/>
          <w:lang w:val="uk-UA"/>
        </w:rPr>
        <w:t>з підготовки пропозицій до прогнозу бюджету Фонтанської сільської територіальної громади на 202</w:t>
      </w:r>
      <w:r w:rsidR="00C12641">
        <w:rPr>
          <w:rStyle w:val="rvts23"/>
          <w:b/>
          <w:bCs/>
          <w:sz w:val="22"/>
          <w:szCs w:val="22"/>
          <w:lang w:val="uk-UA"/>
        </w:rPr>
        <w:t>7</w:t>
      </w:r>
      <w:r w:rsidRPr="00061361">
        <w:rPr>
          <w:rStyle w:val="rvts23"/>
          <w:b/>
          <w:bCs/>
          <w:sz w:val="22"/>
          <w:szCs w:val="22"/>
          <w:lang w:val="uk-UA"/>
        </w:rPr>
        <w:t>-202</w:t>
      </w:r>
      <w:r w:rsidR="00C12641">
        <w:rPr>
          <w:rStyle w:val="rvts23"/>
          <w:b/>
          <w:bCs/>
          <w:sz w:val="22"/>
          <w:szCs w:val="22"/>
          <w:lang w:val="uk-UA"/>
        </w:rPr>
        <w:t>9</w:t>
      </w:r>
      <w:r w:rsidRPr="00061361">
        <w:rPr>
          <w:rStyle w:val="rvts23"/>
          <w:b/>
          <w:bCs/>
          <w:sz w:val="22"/>
          <w:szCs w:val="22"/>
          <w:lang w:val="uk-UA"/>
        </w:rPr>
        <w:t xml:space="preserve"> роки  головними розпорядниками бюджетних коштів</w:t>
      </w:r>
    </w:p>
    <w:p w:rsidR="00F6159F" w:rsidRPr="00061361" w:rsidRDefault="00F6159F" w:rsidP="00F6159F">
      <w:pPr>
        <w:pStyle w:val="rvps6"/>
        <w:shd w:val="clear" w:color="auto" w:fill="FFFFFF"/>
        <w:spacing w:before="0" w:beforeAutospacing="0" w:after="0" w:afterAutospacing="0"/>
        <w:jc w:val="center"/>
        <w:rPr>
          <w:rStyle w:val="rvts23"/>
          <w:b/>
          <w:bCs/>
          <w:sz w:val="22"/>
          <w:szCs w:val="22"/>
          <w:lang w:val="uk-UA"/>
        </w:rPr>
      </w:pPr>
    </w:p>
    <w:p w:rsidR="00F6159F" w:rsidRPr="00061361" w:rsidRDefault="00F6159F" w:rsidP="00F6159F">
      <w:pPr>
        <w:pStyle w:val="rvps7"/>
        <w:shd w:val="clear" w:color="auto" w:fill="FFFFFF"/>
        <w:spacing w:before="0" w:beforeAutospacing="0" w:after="0" w:afterAutospacing="0"/>
        <w:ind w:firstLine="567"/>
        <w:jc w:val="center"/>
        <w:rPr>
          <w:b/>
          <w:sz w:val="22"/>
          <w:szCs w:val="22"/>
          <w:lang w:val="uk-UA"/>
        </w:rPr>
      </w:pPr>
      <w:bookmarkStart w:id="0" w:name="n14"/>
      <w:bookmarkEnd w:id="0"/>
      <w:r w:rsidRPr="00061361">
        <w:rPr>
          <w:b/>
          <w:sz w:val="22"/>
          <w:szCs w:val="22"/>
          <w:lang w:val="uk-UA"/>
        </w:rPr>
        <w:t>І. Загальні положення</w:t>
      </w:r>
    </w:p>
    <w:p w:rsidR="00F6159F" w:rsidRPr="00061361" w:rsidRDefault="00F6159F" w:rsidP="00F6159F">
      <w:pPr>
        <w:pStyle w:val="rvps7"/>
        <w:shd w:val="clear" w:color="auto" w:fill="FFFFFF"/>
        <w:spacing w:before="0" w:beforeAutospacing="0" w:after="0" w:afterAutospacing="0"/>
        <w:ind w:firstLine="567"/>
        <w:jc w:val="center"/>
        <w:rPr>
          <w:b/>
          <w:sz w:val="22"/>
          <w:szCs w:val="22"/>
          <w:lang w:val="uk-UA"/>
        </w:rPr>
      </w:pPr>
    </w:p>
    <w:p w:rsidR="00F6159F" w:rsidRPr="00B438A2" w:rsidRDefault="00F6159F" w:rsidP="00581953">
      <w:pPr>
        <w:pStyle w:val="rvps2"/>
        <w:shd w:val="clear" w:color="auto" w:fill="FFFFFF"/>
        <w:spacing w:before="0" w:beforeAutospacing="0" w:after="0" w:afterAutospacing="0"/>
        <w:ind w:firstLine="284"/>
        <w:jc w:val="both"/>
        <w:rPr>
          <w:sz w:val="22"/>
          <w:szCs w:val="22"/>
          <w:lang w:val="uk-UA"/>
        </w:rPr>
      </w:pPr>
      <w:bookmarkStart w:id="1" w:name="n15"/>
      <w:bookmarkEnd w:id="1"/>
      <w:r w:rsidRPr="00061361">
        <w:rPr>
          <w:sz w:val="22"/>
          <w:szCs w:val="22"/>
          <w:lang w:val="uk-UA"/>
        </w:rPr>
        <w:t>1. Ця Інструкція розроблена відповідно до статті 75</w:t>
      </w:r>
      <w:r w:rsidRPr="00061361">
        <w:rPr>
          <w:sz w:val="22"/>
          <w:szCs w:val="22"/>
          <w:vertAlign w:val="superscript"/>
          <w:lang w:val="uk-UA"/>
        </w:rPr>
        <w:t>1</w:t>
      </w:r>
      <w:r w:rsidRPr="00061361">
        <w:rPr>
          <w:sz w:val="22"/>
          <w:szCs w:val="22"/>
          <w:lang w:val="uk-UA"/>
        </w:rPr>
        <w:t xml:space="preserve"> </w:t>
      </w:r>
      <w:hyperlink r:id="rId7" w:tgtFrame="_blank" w:history="1">
        <w:r w:rsidRPr="00061361">
          <w:rPr>
            <w:sz w:val="22"/>
            <w:szCs w:val="22"/>
            <w:lang w:val="uk-UA"/>
          </w:rPr>
          <w:t>Бюджетного кодексу України</w:t>
        </w:r>
      </w:hyperlink>
      <w:r w:rsidRPr="00061361">
        <w:rPr>
          <w:sz w:val="22"/>
          <w:szCs w:val="22"/>
          <w:lang w:val="uk-UA"/>
        </w:rPr>
        <w:t xml:space="preserve"> (далі – Кодекс) та </w:t>
      </w:r>
      <w:r w:rsidRPr="00061361">
        <w:rPr>
          <w:sz w:val="22"/>
          <w:szCs w:val="22"/>
          <w:u w:val="single"/>
          <w:lang w:val="uk-UA"/>
        </w:rPr>
        <w:t>наказу Міністерства Фінансів України від 23.06.2021 року №365</w:t>
      </w:r>
      <w:r w:rsidRPr="00061361">
        <w:rPr>
          <w:sz w:val="22"/>
          <w:szCs w:val="22"/>
          <w:lang w:val="uk-UA"/>
        </w:rPr>
        <w:t xml:space="preserve">, і визначає основні вимоги до складання пропозицій до прогнозу бюджету  Фонтанської сільської територіальної громади. </w:t>
      </w:r>
    </w:p>
    <w:p w:rsidR="00F6159F" w:rsidRPr="00B438A2" w:rsidRDefault="00F6159F" w:rsidP="00B438A2">
      <w:pPr>
        <w:pStyle w:val="rvps2"/>
        <w:shd w:val="clear" w:color="auto" w:fill="FFFFFF"/>
        <w:spacing w:before="0" w:beforeAutospacing="0" w:after="0" w:afterAutospacing="0"/>
        <w:jc w:val="both"/>
        <w:rPr>
          <w:sz w:val="22"/>
          <w:szCs w:val="22"/>
          <w:lang w:val="uk-UA"/>
        </w:rPr>
      </w:pPr>
      <w:r w:rsidRPr="00B438A2">
        <w:rPr>
          <w:sz w:val="22"/>
          <w:szCs w:val="22"/>
          <w:lang w:val="uk-UA"/>
        </w:rPr>
        <w:t xml:space="preserve">2. У </w:t>
      </w:r>
      <w:r w:rsidRPr="00B438A2">
        <w:rPr>
          <w:bCs/>
          <w:sz w:val="22"/>
          <w:szCs w:val="22"/>
          <w:shd w:val="clear" w:color="auto" w:fill="FFFFFF"/>
          <w:lang w:val="uk-UA"/>
        </w:rPr>
        <w:t xml:space="preserve"> цій Інструкції </w:t>
      </w:r>
      <w:r w:rsidRPr="00B438A2">
        <w:rPr>
          <w:sz w:val="22"/>
          <w:szCs w:val="22"/>
          <w:lang w:val="uk-UA"/>
        </w:rPr>
        <w:t>терміни вживаються у значенні, наведеному в Кодексі та інших нормативно-правових актах,  що регламентують бюджетний процес.</w:t>
      </w:r>
    </w:p>
    <w:p w:rsidR="00F6159F" w:rsidRPr="00B438A2" w:rsidRDefault="00F6159F" w:rsidP="00B438A2">
      <w:pPr>
        <w:pStyle w:val="rvps2"/>
        <w:shd w:val="clear" w:color="auto" w:fill="FFFFFF"/>
        <w:spacing w:before="0" w:beforeAutospacing="0" w:after="0" w:afterAutospacing="0"/>
        <w:jc w:val="both"/>
        <w:rPr>
          <w:sz w:val="22"/>
          <w:szCs w:val="22"/>
          <w:lang w:val="uk-UA"/>
        </w:rPr>
      </w:pPr>
      <w:r w:rsidRPr="00B438A2">
        <w:rPr>
          <w:sz w:val="22"/>
          <w:szCs w:val="22"/>
          <w:lang w:val="uk-UA"/>
        </w:rPr>
        <w:t xml:space="preserve">3. Пропозиції до прогнозу бюджету Фонтанської сільської територіальної громади головні розпорядники бюджетних коштів </w:t>
      </w:r>
      <w:r w:rsidR="00581953" w:rsidRPr="00B438A2">
        <w:rPr>
          <w:sz w:val="22"/>
          <w:szCs w:val="22"/>
          <w:lang w:val="uk-UA"/>
        </w:rPr>
        <w:t>повинні</w:t>
      </w:r>
      <w:r w:rsidRPr="00B438A2">
        <w:rPr>
          <w:sz w:val="22"/>
          <w:szCs w:val="22"/>
          <w:lang w:val="uk-UA"/>
        </w:rPr>
        <w:t xml:space="preserve"> складати </w:t>
      </w:r>
      <w:r w:rsidRPr="000E7D2D">
        <w:rPr>
          <w:sz w:val="22"/>
          <w:szCs w:val="22"/>
          <w:u w:val="single"/>
          <w:lang w:val="uk-UA"/>
        </w:rPr>
        <w:t>з використанням автоматизованої інформаційно-аналітичної системи</w:t>
      </w:r>
      <w:r w:rsidRPr="000E7D2D">
        <w:rPr>
          <w:color w:val="000000"/>
          <w:sz w:val="22"/>
          <w:szCs w:val="22"/>
          <w:u w:val="single"/>
          <w:bdr w:val="none" w:sz="0" w:space="0" w:color="auto" w:frame="1"/>
          <w:shd w:val="clear" w:color="auto" w:fill="FFFFFF"/>
          <w:lang w:val="uk-UA"/>
        </w:rPr>
        <w:t xml:space="preserve"> «</w:t>
      </w:r>
      <w:r w:rsidRPr="000E7D2D">
        <w:rPr>
          <w:color w:val="000000"/>
          <w:sz w:val="22"/>
          <w:szCs w:val="22"/>
          <w:u w:val="single"/>
          <w:bdr w:val="none" w:sz="0" w:space="0" w:color="auto" w:frame="1"/>
          <w:shd w:val="clear" w:color="auto" w:fill="FFFFFF"/>
          <w:lang w:val="en-US"/>
        </w:rPr>
        <w:t>LOGICA</w:t>
      </w:r>
      <w:r w:rsidRPr="000E7D2D">
        <w:rPr>
          <w:color w:val="000000"/>
          <w:sz w:val="22"/>
          <w:szCs w:val="22"/>
          <w:u w:val="single"/>
          <w:bdr w:val="none" w:sz="0" w:space="0" w:color="auto" w:frame="1"/>
          <w:shd w:val="clear" w:color="auto" w:fill="FFFFFF"/>
          <w:lang w:val="uk-UA"/>
        </w:rPr>
        <w:t>»</w:t>
      </w:r>
      <w:r w:rsidRPr="000E7D2D">
        <w:rPr>
          <w:sz w:val="22"/>
          <w:szCs w:val="22"/>
          <w:u w:val="single"/>
          <w:lang w:val="uk-UA"/>
        </w:rPr>
        <w:t xml:space="preserve"> за такими формами:</w:t>
      </w:r>
    </w:p>
    <w:p w:rsidR="00F6159F" w:rsidRPr="00B438A2" w:rsidRDefault="00F6159F" w:rsidP="00B438A2">
      <w:pPr>
        <w:pStyle w:val="rvps2"/>
        <w:numPr>
          <w:ilvl w:val="0"/>
          <w:numId w:val="18"/>
        </w:numPr>
        <w:shd w:val="clear" w:color="auto" w:fill="FFFFFF"/>
        <w:spacing w:before="0" w:beforeAutospacing="0" w:after="0" w:afterAutospacing="0"/>
        <w:jc w:val="both"/>
        <w:rPr>
          <w:sz w:val="22"/>
          <w:szCs w:val="22"/>
          <w:lang w:val="uk-UA"/>
        </w:rPr>
      </w:pPr>
      <w:r w:rsidRPr="00B438A2">
        <w:rPr>
          <w:sz w:val="22"/>
          <w:szCs w:val="22"/>
          <w:lang w:val="uk-UA"/>
        </w:rPr>
        <w:t xml:space="preserve">Пропозиція до прогнозу місцевого бюджету на 20__ – 20__ роки загальна (Форма </w:t>
      </w:r>
      <w:r w:rsidR="00B438A2">
        <w:rPr>
          <w:sz w:val="22"/>
          <w:szCs w:val="22"/>
          <w:lang w:val="uk-UA"/>
        </w:rPr>
        <w:t>Б</w:t>
      </w:r>
      <w:r w:rsidRPr="00B438A2">
        <w:rPr>
          <w:sz w:val="22"/>
          <w:szCs w:val="22"/>
          <w:lang w:val="uk-UA"/>
        </w:rPr>
        <w:t>П-1) (далі – Форма ПП-1) (додаток 2);</w:t>
      </w:r>
    </w:p>
    <w:p w:rsidR="00F6159F" w:rsidRPr="00774924" w:rsidRDefault="00F6159F" w:rsidP="00B438A2">
      <w:pPr>
        <w:pStyle w:val="rvps2"/>
        <w:numPr>
          <w:ilvl w:val="0"/>
          <w:numId w:val="18"/>
        </w:numPr>
        <w:shd w:val="clear" w:color="auto" w:fill="FFFFFF"/>
        <w:spacing w:before="0" w:beforeAutospacing="0" w:after="0" w:afterAutospacing="0"/>
        <w:jc w:val="both"/>
        <w:rPr>
          <w:sz w:val="22"/>
          <w:szCs w:val="22"/>
          <w:lang w:val="uk-UA"/>
        </w:rPr>
      </w:pPr>
      <w:r w:rsidRPr="00774924">
        <w:rPr>
          <w:sz w:val="22"/>
          <w:szCs w:val="22"/>
          <w:lang w:val="uk-UA"/>
        </w:rPr>
        <w:t xml:space="preserve">Пропозиція до прогнозу місцевого бюджету на 20__ – 20__ роки індивідуальна (Форма </w:t>
      </w:r>
      <w:r w:rsidR="00B438A2" w:rsidRPr="00774924">
        <w:rPr>
          <w:sz w:val="22"/>
          <w:szCs w:val="22"/>
          <w:lang w:val="uk-UA"/>
        </w:rPr>
        <w:t>Б</w:t>
      </w:r>
      <w:r w:rsidRPr="00774924">
        <w:rPr>
          <w:sz w:val="22"/>
          <w:szCs w:val="22"/>
          <w:lang w:val="uk-UA"/>
        </w:rPr>
        <w:t>П-2) (далі – Форма ПП-2) (додаток 3);</w:t>
      </w:r>
    </w:p>
    <w:p w:rsidR="00F6159F" w:rsidRPr="00774924" w:rsidRDefault="00F6159F" w:rsidP="00B438A2">
      <w:pPr>
        <w:pStyle w:val="rvps2"/>
        <w:numPr>
          <w:ilvl w:val="0"/>
          <w:numId w:val="18"/>
        </w:numPr>
        <w:shd w:val="clear" w:color="auto" w:fill="FFFFFF"/>
        <w:tabs>
          <w:tab w:val="left" w:pos="993"/>
        </w:tabs>
        <w:spacing w:before="0" w:beforeAutospacing="0" w:after="0" w:afterAutospacing="0"/>
        <w:jc w:val="both"/>
        <w:rPr>
          <w:sz w:val="22"/>
          <w:szCs w:val="22"/>
          <w:lang w:val="uk-UA"/>
        </w:rPr>
      </w:pPr>
      <w:r w:rsidRPr="00774924">
        <w:rPr>
          <w:sz w:val="22"/>
          <w:szCs w:val="22"/>
          <w:lang w:val="uk-UA"/>
        </w:rPr>
        <w:t xml:space="preserve">Пропозиція до прогнозу місцевого бюджету на 20__ – 20__ роки додаткова (Форма </w:t>
      </w:r>
      <w:r w:rsidR="00B438A2" w:rsidRPr="00774924">
        <w:rPr>
          <w:sz w:val="22"/>
          <w:szCs w:val="22"/>
          <w:lang w:val="uk-UA"/>
        </w:rPr>
        <w:t>Б</w:t>
      </w:r>
      <w:r w:rsidRPr="00774924">
        <w:rPr>
          <w:sz w:val="22"/>
          <w:szCs w:val="22"/>
          <w:lang w:val="uk-UA"/>
        </w:rPr>
        <w:t>П-3) (далі – Форма ПП-3) (додаток 4).</w:t>
      </w:r>
    </w:p>
    <w:p w:rsidR="00B438A2" w:rsidRPr="00774924" w:rsidRDefault="00B438A2" w:rsidP="004C1901">
      <w:pPr>
        <w:pStyle w:val="rvps2"/>
        <w:numPr>
          <w:ilvl w:val="0"/>
          <w:numId w:val="18"/>
        </w:numPr>
        <w:shd w:val="clear" w:color="auto" w:fill="FFFFFF"/>
        <w:tabs>
          <w:tab w:val="left" w:pos="993"/>
        </w:tabs>
        <w:spacing w:before="0" w:beforeAutospacing="0" w:after="0" w:afterAutospacing="0"/>
        <w:jc w:val="both"/>
        <w:rPr>
          <w:color w:val="333333"/>
          <w:sz w:val="22"/>
          <w:szCs w:val="22"/>
          <w:lang w:val="uk-UA"/>
        </w:rPr>
      </w:pPr>
      <w:r w:rsidRPr="00774924">
        <w:rPr>
          <w:color w:val="333333"/>
          <w:sz w:val="22"/>
          <w:szCs w:val="22"/>
          <w:lang w:val="uk-UA"/>
        </w:rPr>
        <w:t>Обсяг публічних інвестицій на середньостроковий період з урахуванням середньострокового плану пріоритетних публічних інвестицій регіону (територіальної громади) на 20___–20___ роки (</w:t>
      </w:r>
      <w:hyperlink r:id="rId8" w:anchor="n395" w:history="1">
        <w:r w:rsidRPr="00774924">
          <w:rPr>
            <w:rStyle w:val="a3"/>
            <w:color w:val="006600"/>
            <w:sz w:val="22"/>
            <w:szCs w:val="22"/>
            <w:lang w:val="uk-UA"/>
          </w:rPr>
          <w:t>додаток 8</w:t>
        </w:r>
      </w:hyperlink>
      <w:r w:rsidRPr="00774924">
        <w:rPr>
          <w:color w:val="333333"/>
          <w:sz w:val="22"/>
          <w:szCs w:val="22"/>
          <w:lang w:val="uk-UA"/>
        </w:rPr>
        <w:t>).</w:t>
      </w:r>
    </w:p>
    <w:p w:rsidR="00F6159F" w:rsidRPr="00774924" w:rsidRDefault="00F6159F" w:rsidP="00B438A2">
      <w:pPr>
        <w:pStyle w:val="rvps2"/>
        <w:shd w:val="clear" w:color="auto" w:fill="FFFFFF"/>
        <w:spacing w:before="0" w:beforeAutospacing="0" w:after="0" w:afterAutospacing="0"/>
        <w:jc w:val="both"/>
        <w:rPr>
          <w:sz w:val="22"/>
          <w:szCs w:val="22"/>
          <w:lang w:val="uk-UA"/>
        </w:rPr>
      </w:pPr>
      <w:r w:rsidRPr="00774924">
        <w:rPr>
          <w:sz w:val="22"/>
          <w:szCs w:val="22"/>
          <w:lang w:val="uk-UA"/>
        </w:rPr>
        <w:t>4. Усі вартісні показники у документах, визначених цією Інструкцією, рекомендується наводити у гривнях, з округленням до цілого числа.</w:t>
      </w:r>
    </w:p>
    <w:p w:rsidR="00F6159F" w:rsidRPr="00774924" w:rsidRDefault="00F6159F" w:rsidP="00B438A2">
      <w:pPr>
        <w:pStyle w:val="rvps2"/>
        <w:shd w:val="clear" w:color="auto" w:fill="FFFFFF"/>
        <w:spacing w:before="0" w:beforeAutospacing="0" w:after="0" w:afterAutospacing="0"/>
        <w:jc w:val="both"/>
        <w:rPr>
          <w:sz w:val="22"/>
          <w:szCs w:val="22"/>
          <w:lang w:val="uk-UA"/>
        </w:rPr>
      </w:pPr>
      <w:r w:rsidRPr="00774924">
        <w:rPr>
          <w:sz w:val="22"/>
          <w:szCs w:val="22"/>
          <w:lang w:val="uk-UA"/>
        </w:rPr>
        <w:t>5. У формах пропозицій до прогнозу бюджету Фонтанської сільської територіальної громади зазначаються  такі дані:</w:t>
      </w:r>
    </w:p>
    <w:p w:rsidR="00F6159F" w:rsidRPr="00DA1DF6" w:rsidRDefault="00F6159F" w:rsidP="00DA1DF6">
      <w:pPr>
        <w:pStyle w:val="a6"/>
        <w:numPr>
          <w:ilvl w:val="0"/>
          <w:numId w:val="20"/>
        </w:numPr>
        <w:tabs>
          <w:tab w:val="left" w:pos="1134"/>
        </w:tabs>
        <w:spacing w:after="0" w:line="240" w:lineRule="auto"/>
        <w:jc w:val="both"/>
        <w:rPr>
          <w:rFonts w:ascii="Times New Roman" w:eastAsia="Times New Roman" w:hAnsi="Times New Roman"/>
          <w:lang w:eastAsia="ru-RU"/>
        </w:rPr>
      </w:pPr>
      <w:r w:rsidRPr="00774924">
        <w:rPr>
          <w:rFonts w:ascii="Times New Roman" w:eastAsia="Times New Roman" w:hAnsi="Times New Roman"/>
          <w:lang w:eastAsia="ru-RU"/>
        </w:rPr>
        <w:t>за попередній бюджетний період (звіт) – дані річного</w:t>
      </w:r>
      <w:r w:rsidRPr="00DA1DF6">
        <w:rPr>
          <w:rFonts w:ascii="Times New Roman" w:eastAsia="Times New Roman" w:hAnsi="Times New Roman"/>
          <w:lang w:eastAsia="ru-RU"/>
        </w:rPr>
        <w:t xml:space="preserve"> звіту за попередній бюджетний період, наданого органами Казначейства (далі – показники відповідно до річного звіту за попередній бюджетний період); за умови наявності інформації дані заповнюються у співставних умовах;</w:t>
      </w:r>
    </w:p>
    <w:p w:rsidR="00F6159F" w:rsidRPr="00DA1DF6" w:rsidRDefault="00F6159F" w:rsidP="00DA1DF6">
      <w:pPr>
        <w:pStyle w:val="a6"/>
        <w:numPr>
          <w:ilvl w:val="0"/>
          <w:numId w:val="20"/>
        </w:numPr>
        <w:tabs>
          <w:tab w:val="left" w:pos="1134"/>
        </w:tabs>
        <w:spacing w:after="0" w:line="240" w:lineRule="auto"/>
        <w:jc w:val="both"/>
        <w:rPr>
          <w:rFonts w:ascii="Times New Roman" w:eastAsia="Times New Roman" w:hAnsi="Times New Roman"/>
          <w:lang w:eastAsia="ru-RU"/>
        </w:rPr>
      </w:pPr>
      <w:r w:rsidRPr="00DA1DF6">
        <w:rPr>
          <w:rFonts w:ascii="Times New Roman" w:eastAsia="Times New Roman" w:hAnsi="Times New Roman"/>
          <w:lang w:eastAsia="ru-RU"/>
        </w:rPr>
        <w:t xml:space="preserve">на поточний бюджетний період (затверджено) – показники, затверджені розписом бюджету громади на поточний бюджетний період (з урахуванням усіх внесених змін станом </w:t>
      </w:r>
      <w:r w:rsidRPr="00DA1DF6">
        <w:rPr>
          <w:rFonts w:ascii="Times New Roman" w:eastAsia="Times New Roman" w:hAnsi="Times New Roman"/>
          <w:b/>
          <w:lang w:eastAsia="ru-RU"/>
        </w:rPr>
        <w:t>на 01 липня року</w:t>
      </w:r>
      <w:r w:rsidRPr="00DA1DF6">
        <w:rPr>
          <w:rFonts w:ascii="Times New Roman" w:eastAsia="Times New Roman" w:hAnsi="Times New Roman"/>
          <w:lang w:eastAsia="ru-RU"/>
        </w:rPr>
        <w:t xml:space="preserve">, що передує плановому) (далі – показники, затверджені розписом на поточний бюджетний період);  </w:t>
      </w:r>
    </w:p>
    <w:p w:rsidR="00F6159F" w:rsidRPr="00DA1DF6" w:rsidRDefault="00F6159F" w:rsidP="00DA1DF6">
      <w:pPr>
        <w:pStyle w:val="a6"/>
        <w:numPr>
          <w:ilvl w:val="0"/>
          <w:numId w:val="20"/>
        </w:numPr>
        <w:tabs>
          <w:tab w:val="left" w:pos="1134"/>
        </w:tabs>
        <w:spacing w:after="0" w:line="240" w:lineRule="auto"/>
        <w:jc w:val="both"/>
        <w:rPr>
          <w:rFonts w:ascii="Times New Roman" w:eastAsia="Times New Roman" w:hAnsi="Times New Roman"/>
          <w:lang w:eastAsia="ru-RU"/>
        </w:rPr>
      </w:pPr>
      <w:r w:rsidRPr="00DA1DF6">
        <w:rPr>
          <w:rFonts w:ascii="Times New Roman" w:eastAsia="Times New Roman" w:hAnsi="Times New Roman"/>
          <w:lang w:eastAsia="ru-RU"/>
        </w:rPr>
        <w:t xml:space="preserve">на середньостроковий період (план) – показники за видами доходів та розподіл орієнтованих граничних показників видатків та кредитування місцевого бюджету на плановий бюджетний період, які є основою для складання проєкту рішення про місцевий бюджет, та наступні за плановим два бюджетні періоди (далі – </w:t>
      </w:r>
      <w:r w:rsidRPr="00DA1DF6">
        <w:rPr>
          <w:rFonts w:ascii="Times New Roman" w:hAnsi="Times New Roman"/>
        </w:rPr>
        <w:t>розподіл показників на середньостроковий бюджетний період</w:t>
      </w:r>
      <w:r w:rsidRPr="00DA1DF6">
        <w:rPr>
          <w:rFonts w:ascii="Times New Roman" w:eastAsia="Times New Roman" w:hAnsi="Times New Roman"/>
          <w:lang w:eastAsia="ru-RU"/>
        </w:rPr>
        <w:t>).</w:t>
      </w:r>
    </w:p>
    <w:p w:rsidR="00F6159F" w:rsidRPr="00061361" w:rsidRDefault="00F6159F" w:rsidP="00B438A2">
      <w:pPr>
        <w:pStyle w:val="rvps2"/>
        <w:shd w:val="clear" w:color="auto" w:fill="FFFFFF"/>
        <w:spacing w:before="0" w:beforeAutospacing="0" w:after="0" w:afterAutospacing="0"/>
        <w:jc w:val="both"/>
        <w:rPr>
          <w:sz w:val="22"/>
          <w:szCs w:val="22"/>
          <w:lang w:val="uk-UA"/>
        </w:rPr>
      </w:pPr>
      <w:r w:rsidRPr="00061361">
        <w:rPr>
          <w:sz w:val="22"/>
          <w:szCs w:val="22"/>
          <w:lang w:val="uk-UA"/>
        </w:rPr>
        <w:t>6. У формах, визначених цією Інструкцією, код та найменування зазначаються:</w:t>
      </w:r>
    </w:p>
    <w:p w:rsidR="00F6159F" w:rsidRPr="00B438A2" w:rsidRDefault="00F6159F" w:rsidP="00B438A2">
      <w:pPr>
        <w:pStyle w:val="a6"/>
        <w:numPr>
          <w:ilvl w:val="0"/>
          <w:numId w:val="19"/>
        </w:numPr>
        <w:tabs>
          <w:tab w:val="left" w:pos="709"/>
        </w:tabs>
        <w:spacing w:after="0" w:line="240" w:lineRule="auto"/>
        <w:jc w:val="both"/>
        <w:rPr>
          <w:rFonts w:ascii="Times New Roman" w:eastAsia="Times New Roman" w:hAnsi="Times New Roman"/>
          <w:lang w:eastAsia="ru-RU"/>
        </w:rPr>
      </w:pPr>
      <w:r w:rsidRPr="00B438A2">
        <w:rPr>
          <w:rFonts w:ascii="Times New Roman" w:eastAsia="Times New Roman" w:hAnsi="Times New Roman"/>
          <w:lang w:eastAsia="ru-RU"/>
        </w:rPr>
        <w:t>місцевого бюджету – відповідно до довідника місцевих бюджетів, затвердженого Мінфіном (далі – код бюджету);</w:t>
      </w:r>
    </w:p>
    <w:p w:rsidR="00F6159F" w:rsidRPr="00B438A2" w:rsidRDefault="00F6159F" w:rsidP="00B438A2">
      <w:pPr>
        <w:pStyle w:val="a6"/>
        <w:numPr>
          <w:ilvl w:val="0"/>
          <w:numId w:val="19"/>
        </w:numPr>
        <w:tabs>
          <w:tab w:val="left" w:pos="709"/>
          <w:tab w:val="left" w:pos="1134"/>
        </w:tabs>
        <w:spacing w:after="0" w:line="240" w:lineRule="auto"/>
        <w:jc w:val="both"/>
        <w:rPr>
          <w:rFonts w:ascii="Times New Roman" w:eastAsia="Times New Roman" w:hAnsi="Times New Roman"/>
          <w:lang w:eastAsia="ru-RU"/>
        </w:rPr>
      </w:pPr>
      <w:r w:rsidRPr="00B438A2">
        <w:rPr>
          <w:rFonts w:ascii="Times New Roman" w:eastAsia="Times New Roman" w:hAnsi="Times New Roman"/>
          <w:lang w:eastAsia="ru-RU"/>
        </w:rPr>
        <w:t xml:space="preserve">доходів місцевого бюджету </w:t>
      </w:r>
      <w:r w:rsidRPr="00B438A2">
        <w:rPr>
          <w:rFonts w:ascii="Times New Roman" w:hAnsi="Times New Roman"/>
        </w:rPr>
        <w:t>–</w:t>
      </w:r>
      <w:r w:rsidRPr="00B438A2">
        <w:rPr>
          <w:rFonts w:ascii="Times New Roman" w:eastAsia="Times New Roman" w:hAnsi="Times New Roman"/>
          <w:lang w:eastAsia="ru-RU"/>
        </w:rPr>
        <w:t> відповідно до бюджетної класифікації, затвердженої Мінфіном;</w:t>
      </w:r>
    </w:p>
    <w:p w:rsidR="00F6159F" w:rsidRPr="00B438A2" w:rsidRDefault="00F6159F" w:rsidP="00B438A2">
      <w:pPr>
        <w:pStyle w:val="a6"/>
        <w:numPr>
          <w:ilvl w:val="0"/>
          <w:numId w:val="19"/>
        </w:numPr>
        <w:tabs>
          <w:tab w:val="left" w:pos="709"/>
          <w:tab w:val="left" w:pos="1134"/>
        </w:tabs>
        <w:spacing w:after="0" w:line="240" w:lineRule="auto"/>
        <w:jc w:val="both"/>
        <w:rPr>
          <w:rFonts w:ascii="Times New Roman" w:hAnsi="Times New Roman"/>
        </w:rPr>
      </w:pPr>
      <w:r w:rsidRPr="00B438A2">
        <w:rPr>
          <w:rFonts w:ascii="Times New Roman" w:hAnsi="Times New Roman"/>
        </w:rPr>
        <w:t>видатків та надання кредитів з місцевого бюджету – з відповідно до Економічної класифікацій видатків бюджету, Функціональної, Програмної та Типової програмної класифікацій видатків та кредитування місцевого бюджету, затверджених Мінфіном;</w:t>
      </w:r>
    </w:p>
    <w:p w:rsidR="00F6159F" w:rsidRPr="00B438A2" w:rsidRDefault="00F6159F" w:rsidP="00B438A2">
      <w:pPr>
        <w:pStyle w:val="a6"/>
        <w:numPr>
          <w:ilvl w:val="0"/>
          <w:numId w:val="19"/>
        </w:numPr>
        <w:tabs>
          <w:tab w:val="left" w:pos="709"/>
          <w:tab w:val="left" w:pos="1134"/>
        </w:tabs>
        <w:spacing w:after="0" w:line="240" w:lineRule="auto"/>
        <w:jc w:val="both"/>
        <w:rPr>
          <w:rFonts w:ascii="Times New Roman" w:eastAsia="Times New Roman" w:hAnsi="Times New Roman"/>
          <w:lang w:eastAsia="ru-RU"/>
        </w:rPr>
      </w:pPr>
      <w:r w:rsidRPr="00B438A2">
        <w:rPr>
          <w:rFonts w:ascii="Times New Roman" w:hAnsi="Times New Roman"/>
        </w:rPr>
        <w:t xml:space="preserve">головних розпорядників бюджетних коштів – згідно з Типовою відомчою класифікацією видатків та кредитування місцевого бюджету, затвердженою Мінфіном, та  установчими </w:t>
      </w:r>
      <w:r w:rsidRPr="00B438A2">
        <w:rPr>
          <w:rFonts w:ascii="Times New Roman" w:eastAsia="Times New Roman" w:hAnsi="Times New Roman"/>
          <w:lang w:eastAsia="ru-RU"/>
        </w:rPr>
        <w:t>документами.</w:t>
      </w:r>
    </w:p>
    <w:p w:rsidR="00F6159F" w:rsidRPr="00061361" w:rsidRDefault="00F6159F" w:rsidP="00581953">
      <w:pPr>
        <w:pStyle w:val="rvps2"/>
        <w:shd w:val="clear" w:color="auto" w:fill="FFFFFF"/>
        <w:spacing w:before="0" w:beforeAutospacing="0" w:after="0" w:afterAutospacing="0"/>
        <w:ind w:firstLine="284"/>
        <w:jc w:val="center"/>
        <w:rPr>
          <w:b/>
          <w:bCs/>
          <w:sz w:val="22"/>
          <w:szCs w:val="22"/>
          <w:shd w:val="clear" w:color="auto" w:fill="FFFFFF"/>
          <w:lang w:val="uk-UA"/>
        </w:rPr>
      </w:pPr>
    </w:p>
    <w:p w:rsidR="00F6159F" w:rsidRPr="00061361" w:rsidRDefault="00F6159F" w:rsidP="00581953">
      <w:pPr>
        <w:pStyle w:val="rvps2"/>
        <w:shd w:val="clear" w:color="auto" w:fill="FFFFFF"/>
        <w:spacing w:before="0" w:beforeAutospacing="0" w:after="0" w:afterAutospacing="0"/>
        <w:ind w:firstLine="284"/>
        <w:jc w:val="center"/>
        <w:rPr>
          <w:b/>
          <w:bCs/>
          <w:sz w:val="22"/>
          <w:szCs w:val="22"/>
          <w:shd w:val="clear" w:color="auto" w:fill="FFFFFF"/>
          <w:lang w:val="uk-UA"/>
        </w:rPr>
      </w:pPr>
      <w:r w:rsidRPr="00061361">
        <w:rPr>
          <w:b/>
          <w:bCs/>
          <w:sz w:val="22"/>
          <w:szCs w:val="22"/>
          <w:shd w:val="clear" w:color="auto" w:fill="FFFFFF"/>
          <w:lang w:val="uk-UA"/>
        </w:rPr>
        <w:t>IІ. Основні положення про складання пропозицій до прогнозу  бюджету Фонтанської сільської територіальної громади на 202</w:t>
      </w:r>
      <w:r w:rsidR="00C12641">
        <w:rPr>
          <w:b/>
          <w:bCs/>
          <w:sz w:val="22"/>
          <w:szCs w:val="22"/>
          <w:shd w:val="clear" w:color="auto" w:fill="FFFFFF"/>
          <w:lang w:val="uk-UA"/>
        </w:rPr>
        <w:t>7</w:t>
      </w:r>
      <w:r w:rsidRPr="00061361">
        <w:rPr>
          <w:b/>
          <w:bCs/>
          <w:sz w:val="22"/>
          <w:szCs w:val="22"/>
          <w:shd w:val="clear" w:color="auto" w:fill="FFFFFF"/>
          <w:lang w:val="uk-UA"/>
        </w:rPr>
        <w:t>-202</w:t>
      </w:r>
      <w:r w:rsidR="00C12641">
        <w:rPr>
          <w:b/>
          <w:bCs/>
          <w:sz w:val="22"/>
          <w:szCs w:val="22"/>
          <w:shd w:val="clear" w:color="auto" w:fill="FFFFFF"/>
          <w:lang w:val="uk-UA"/>
        </w:rPr>
        <w:t>9</w:t>
      </w:r>
      <w:r w:rsidRPr="00061361">
        <w:rPr>
          <w:b/>
          <w:bCs/>
          <w:sz w:val="22"/>
          <w:szCs w:val="22"/>
          <w:shd w:val="clear" w:color="auto" w:fill="FFFFFF"/>
          <w:lang w:val="uk-UA"/>
        </w:rPr>
        <w:t xml:space="preserve"> роки</w:t>
      </w:r>
    </w:p>
    <w:p w:rsidR="0069204A" w:rsidRPr="00061361" w:rsidRDefault="0069204A" w:rsidP="00581953">
      <w:pPr>
        <w:pStyle w:val="rvps2"/>
        <w:shd w:val="clear" w:color="auto" w:fill="FFFFFF"/>
        <w:spacing w:before="0" w:beforeAutospacing="0" w:after="0" w:afterAutospacing="0"/>
        <w:ind w:firstLine="284"/>
        <w:jc w:val="center"/>
        <w:rPr>
          <w:b/>
          <w:bCs/>
          <w:sz w:val="22"/>
          <w:szCs w:val="22"/>
          <w:shd w:val="clear" w:color="auto" w:fill="FFFFFF"/>
          <w:lang w:val="uk-UA"/>
        </w:rPr>
      </w:pPr>
    </w:p>
    <w:p w:rsidR="00F6159F" w:rsidRPr="00061361" w:rsidRDefault="00F6159F" w:rsidP="00581953">
      <w:pPr>
        <w:pStyle w:val="rvps2"/>
        <w:numPr>
          <w:ilvl w:val="0"/>
          <w:numId w:val="2"/>
        </w:numPr>
        <w:shd w:val="clear" w:color="auto" w:fill="FFFFFF"/>
        <w:spacing w:before="0" w:beforeAutospacing="0" w:after="0" w:afterAutospacing="0"/>
        <w:ind w:left="0" w:firstLine="284"/>
        <w:jc w:val="both"/>
        <w:rPr>
          <w:rFonts w:eastAsia="Calibri"/>
          <w:sz w:val="22"/>
          <w:szCs w:val="22"/>
          <w:lang w:val="uk-UA" w:eastAsia="en-US"/>
        </w:rPr>
      </w:pPr>
      <w:r w:rsidRPr="00061361">
        <w:rPr>
          <w:rFonts w:eastAsia="Calibri"/>
          <w:sz w:val="22"/>
          <w:szCs w:val="22"/>
          <w:lang w:val="uk-UA" w:eastAsia="en-US"/>
        </w:rPr>
        <w:lastRenderedPageBreak/>
        <w:t xml:space="preserve">Процес формування пропозицій до прогнозу бюджету </w:t>
      </w:r>
      <w:r w:rsidRPr="00061361">
        <w:rPr>
          <w:sz w:val="22"/>
          <w:szCs w:val="22"/>
          <w:lang w:val="uk-UA"/>
        </w:rPr>
        <w:t xml:space="preserve">Фонтанської сільської територіальної </w:t>
      </w:r>
      <w:r w:rsidRPr="00061361">
        <w:rPr>
          <w:rFonts w:eastAsia="Calibri"/>
          <w:sz w:val="22"/>
          <w:szCs w:val="22"/>
          <w:lang w:val="uk-UA" w:eastAsia="en-US"/>
        </w:rPr>
        <w:t>громади здійснюється учасниками бюджетного процесу відповідно до розробленої управлінням  фінансів Інструкції з підготовки пропозицій до прогнозу бюджету Фонтанської сільської територіальної громади.</w:t>
      </w:r>
    </w:p>
    <w:p w:rsidR="00F6159F" w:rsidRPr="00061361" w:rsidRDefault="00F6159F" w:rsidP="00581953">
      <w:pPr>
        <w:pStyle w:val="rvps2"/>
        <w:shd w:val="clear" w:color="auto" w:fill="FFFFFF"/>
        <w:tabs>
          <w:tab w:val="left" w:pos="1134"/>
        </w:tabs>
        <w:spacing w:before="0" w:beforeAutospacing="0" w:after="0" w:afterAutospacing="0"/>
        <w:ind w:firstLine="284"/>
        <w:jc w:val="both"/>
        <w:rPr>
          <w:sz w:val="22"/>
          <w:szCs w:val="22"/>
          <w:lang w:val="uk-UA"/>
        </w:rPr>
      </w:pPr>
      <w:r w:rsidRPr="00061361">
        <w:rPr>
          <w:sz w:val="22"/>
          <w:szCs w:val="22"/>
          <w:lang w:val="uk-UA"/>
        </w:rPr>
        <w:t>2. Пропозиції до прогнозу бюджету Фонтанської сільської територіальної громади формуються у такій послідовності:</w:t>
      </w:r>
    </w:p>
    <w:p w:rsidR="00F6159F" w:rsidRPr="00581953" w:rsidRDefault="00F6159F" w:rsidP="00581953">
      <w:pPr>
        <w:pStyle w:val="a7"/>
        <w:shd w:val="clear" w:color="auto" w:fill="FFFFFF"/>
        <w:spacing w:before="0" w:beforeAutospacing="0" w:after="0" w:afterAutospacing="0"/>
        <w:ind w:firstLine="284"/>
        <w:jc w:val="both"/>
        <w:textAlignment w:val="baseline"/>
        <w:rPr>
          <w:sz w:val="22"/>
          <w:szCs w:val="22"/>
        </w:rPr>
      </w:pPr>
      <w:r w:rsidRPr="00061361">
        <w:rPr>
          <w:color w:val="000000"/>
          <w:sz w:val="22"/>
          <w:szCs w:val="22"/>
        </w:rPr>
        <w:t xml:space="preserve">1) </w:t>
      </w:r>
      <w:r w:rsidRPr="00581953">
        <w:rPr>
          <w:sz w:val="22"/>
          <w:szCs w:val="22"/>
        </w:rPr>
        <w:t>управ</w:t>
      </w:r>
      <w:r w:rsidR="00A45C04" w:rsidRPr="00581953">
        <w:rPr>
          <w:sz w:val="22"/>
          <w:szCs w:val="22"/>
        </w:rPr>
        <w:t>л</w:t>
      </w:r>
      <w:r w:rsidRPr="00581953">
        <w:rPr>
          <w:sz w:val="22"/>
          <w:szCs w:val="22"/>
        </w:rPr>
        <w:t xml:space="preserve">іння фінансів   відповідно до основних прогнозних макропоказників економічного і соціального розвитку України на прогнозні роки, аналізу виконання місцевого бюджету у попередніх та поточному бюджетних періодах та за участю органів, що контролюють справляння надходжень бюджету, забезпечує прогнозування обсягів доходів місцевого бюджету, визначає обсяги фінансування місцевого бюджету, повернення кредитів до місцевого бюджету на середньостроковий період та розраховує загальні орієнтовні граничні показники у термін не </w:t>
      </w:r>
      <w:r w:rsidRPr="00581953">
        <w:rPr>
          <w:b/>
          <w:sz w:val="22"/>
          <w:szCs w:val="22"/>
        </w:rPr>
        <w:t xml:space="preserve">пізніше </w:t>
      </w:r>
      <w:r w:rsidR="00581953" w:rsidRPr="00581953">
        <w:rPr>
          <w:b/>
          <w:color w:val="FF0000"/>
          <w:sz w:val="22"/>
          <w:szCs w:val="22"/>
        </w:rPr>
        <w:t>01</w:t>
      </w:r>
      <w:r w:rsidRPr="00581953">
        <w:rPr>
          <w:b/>
          <w:sz w:val="22"/>
          <w:szCs w:val="22"/>
        </w:rPr>
        <w:t xml:space="preserve"> липня року</w:t>
      </w:r>
      <w:r w:rsidRPr="00581953">
        <w:rPr>
          <w:sz w:val="22"/>
          <w:szCs w:val="22"/>
        </w:rPr>
        <w:t>, що передує плановому;</w:t>
      </w:r>
    </w:p>
    <w:p w:rsidR="00F6159F" w:rsidRPr="00581953" w:rsidRDefault="00F6159F" w:rsidP="00581953">
      <w:pPr>
        <w:pStyle w:val="a7"/>
        <w:shd w:val="clear" w:color="auto" w:fill="FFFFFF"/>
        <w:spacing w:before="0" w:beforeAutospacing="0" w:after="0" w:afterAutospacing="0"/>
        <w:ind w:firstLine="284"/>
        <w:jc w:val="both"/>
        <w:textAlignment w:val="baseline"/>
        <w:rPr>
          <w:sz w:val="22"/>
          <w:szCs w:val="22"/>
        </w:rPr>
      </w:pPr>
      <w:r w:rsidRPr="00581953">
        <w:rPr>
          <w:sz w:val="22"/>
          <w:szCs w:val="22"/>
        </w:rPr>
        <w:t>2) управ</w:t>
      </w:r>
      <w:r w:rsidR="00A45C04" w:rsidRPr="00581953">
        <w:rPr>
          <w:sz w:val="22"/>
          <w:szCs w:val="22"/>
        </w:rPr>
        <w:t>л</w:t>
      </w:r>
      <w:r w:rsidRPr="00581953">
        <w:rPr>
          <w:sz w:val="22"/>
          <w:szCs w:val="22"/>
        </w:rPr>
        <w:t>іння фінансів у межах</w:t>
      </w:r>
      <w:r w:rsidRPr="00581953">
        <w:rPr>
          <w:rStyle w:val="a8"/>
          <w:sz w:val="22"/>
          <w:szCs w:val="22"/>
          <w:bdr w:val="none" w:sz="0" w:space="0" w:color="auto" w:frame="1"/>
        </w:rPr>
        <w:t> </w:t>
      </w:r>
      <w:r w:rsidRPr="00581953">
        <w:rPr>
          <w:sz w:val="22"/>
          <w:szCs w:val="22"/>
        </w:rPr>
        <w:t xml:space="preserve">загальних орієнтовних граничних показників, розраховує орієнтовні граничні показники, розробляє інструкцію з підготовки пропозицій до прогнозу місцевого бюджету та доводить їх до </w:t>
      </w:r>
      <w:bookmarkStart w:id="2" w:name="_GoBack"/>
      <w:r w:rsidRPr="00581953">
        <w:rPr>
          <w:sz w:val="22"/>
          <w:szCs w:val="22"/>
        </w:rPr>
        <w:t xml:space="preserve">головних розпорядників коштів місцевого бюджету (далі – головні розпорядники) у термін не пізніше </w:t>
      </w:r>
      <w:r w:rsidR="00581953" w:rsidRPr="00581953">
        <w:rPr>
          <w:b/>
          <w:color w:val="FF0000"/>
          <w:sz w:val="22"/>
          <w:szCs w:val="22"/>
        </w:rPr>
        <w:t>01</w:t>
      </w:r>
      <w:r w:rsidRPr="00581953">
        <w:rPr>
          <w:b/>
          <w:sz w:val="22"/>
          <w:szCs w:val="22"/>
        </w:rPr>
        <w:t xml:space="preserve"> липня року</w:t>
      </w:r>
      <w:r w:rsidRPr="00581953">
        <w:rPr>
          <w:sz w:val="22"/>
          <w:szCs w:val="22"/>
        </w:rPr>
        <w:t>, що передує плановому;</w:t>
      </w:r>
    </w:p>
    <w:p w:rsidR="00F6159F" w:rsidRPr="00581953" w:rsidRDefault="00F6159F" w:rsidP="00581953">
      <w:pPr>
        <w:pStyle w:val="rvps2"/>
        <w:shd w:val="clear" w:color="auto" w:fill="FFFFFF"/>
        <w:tabs>
          <w:tab w:val="left" w:pos="1134"/>
        </w:tabs>
        <w:spacing w:before="0" w:beforeAutospacing="0" w:after="0" w:afterAutospacing="0"/>
        <w:ind w:firstLine="284"/>
        <w:jc w:val="both"/>
        <w:rPr>
          <w:sz w:val="22"/>
          <w:szCs w:val="22"/>
          <w:lang w:val="uk-UA"/>
        </w:rPr>
      </w:pPr>
      <w:r w:rsidRPr="00581953">
        <w:rPr>
          <w:sz w:val="22"/>
          <w:szCs w:val="22"/>
          <w:lang w:val="uk-UA"/>
        </w:rPr>
        <w:t xml:space="preserve">3) головні розпорядники відповідно до доведеної управлінням фінансів  Інструкції з підготовки пропозицій до прогнозу бюджету громади та орієнтовних граничних показників, з урахуванням вимог цієї Інструкції складають пропозиції до прогнозу бюджету громади на </w:t>
      </w:r>
      <w:r w:rsidR="00581953" w:rsidRPr="00581953">
        <w:rPr>
          <w:sz w:val="22"/>
          <w:szCs w:val="22"/>
          <w:lang w:val="uk-UA"/>
        </w:rPr>
        <w:t>202</w:t>
      </w:r>
      <w:r w:rsidR="007F536A">
        <w:rPr>
          <w:sz w:val="22"/>
          <w:szCs w:val="22"/>
          <w:lang w:val="uk-UA"/>
        </w:rPr>
        <w:t>7</w:t>
      </w:r>
      <w:r w:rsidR="00581953" w:rsidRPr="00581953">
        <w:rPr>
          <w:sz w:val="22"/>
          <w:szCs w:val="22"/>
          <w:lang w:val="uk-UA"/>
        </w:rPr>
        <w:t>-202</w:t>
      </w:r>
      <w:r w:rsidR="007F536A">
        <w:rPr>
          <w:sz w:val="22"/>
          <w:szCs w:val="22"/>
          <w:lang w:val="uk-UA"/>
        </w:rPr>
        <w:t>9</w:t>
      </w:r>
      <w:r w:rsidR="00581953" w:rsidRPr="00581953">
        <w:rPr>
          <w:sz w:val="22"/>
          <w:szCs w:val="22"/>
          <w:lang w:val="uk-UA"/>
        </w:rPr>
        <w:t xml:space="preserve"> </w:t>
      </w:r>
      <w:r w:rsidRPr="00581953">
        <w:rPr>
          <w:sz w:val="22"/>
          <w:szCs w:val="22"/>
          <w:lang w:val="uk-UA"/>
        </w:rPr>
        <w:t xml:space="preserve">роки  та подають їх управлінню фінансів у встановлені ним терміни, але не пізніше </w:t>
      </w:r>
      <w:r w:rsidR="00581953" w:rsidRPr="00581953">
        <w:rPr>
          <w:b/>
          <w:color w:val="FF0000"/>
          <w:sz w:val="22"/>
          <w:szCs w:val="22"/>
          <w:lang w:val="uk-UA"/>
        </w:rPr>
        <w:t>3</w:t>
      </w:r>
      <w:r w:rsidRPr="00581953">
        <w:rPr>
          <w:b/>
          <w:color w:val="FF0000"/>
          <w:sz w:val="22"/>
          <w:szCs w:val="22"/>
          <w:lang w:val="uk-UA"/>
        </w:rPr>
        <w:t>1</w:t>
      </w:r>
      <w:r w:rsidRPr="00581953">
        <w:rPr>
          <w:b/>
          <w:sz w:val="22"/>
          <w:szCs w:val="22"/>
          <w:lang w:val="uk-UA"/>
        </w:rPr>
        <w:t> </w:t>
      </w:r>
      <w:r w:rsidR="00581953" w:rsidRPr="00581953">
        <w:rPr>
          <w:b/>
          <w:sz w:val="22"/>
          <w:szCs w:val="22"/>
          <w:lang w:val="uk-UA"/>
        </w:rPr>
        <w:t>липня</w:t>
      </w:r>
      <w:r w:rsidRPr="00581953">
        <w:rPr>
          <w:sz w:val="22"/>
          <w:szCs w:val="22"/>
          <w:lang w:val="uk-UA"/>
        </w:rPr>
        <w:t xml:space="preserve"> року, що передує плановому;</w:t>
      </w:r>
    </w:p>
    <w:p w:rsidR="00F6159F" w:rsidRPr="00581953" w:rsidRDefault="00F6159F" w:rsidP="00581953">
      <w:pPr>
        <w:pStyle w:val="rvps2"/>
        <w:shd w:val="clear" w:color="auto" w:fill="FFFFFF"/>
        <w:tabs>
          <w:tab w:val="left" w:pos="1134"/>
        </w:tabs>
        <w:spacing w:before="0" w:beforeAutospacing="0" w:after="0" w:afterAutospacing="0"/>
        <w:ind w:firstLine="284"/>
        <w:jc w:val="both"/>
        <w:rPr>
          <w:sz w:val="22"/>
          <w:szCs w:val="22"/>
          <w:lang w:val="uk-UA"/>
        </w:rPr>
      </w:pPr>
      <w:r w:rsidRPr="00581953">
        <w:rPr>
          <w:sz w:val="22"/>
          <w:szCs w:val="22"/>
          <w:lang w:val="uk-UA"/>
        </w:rPr>
        <w:t xml:space="preserve">4) управління фінансів здійснює аналіз поданих головними розпорядниками пропозицій до прогнозу бюджету громади на відповідність доведеним орієнтовним граничним показникам і вимогам доведеної інструкції, за результатами якого керівник фіноргану приймає рішення про включення поданих пропозицій до прогнозу місцевого бюджету на </w:t>
      </w:r>
      <w:r w:rsidR="00581953" w:rsidRPr="00581953">
        <w:rPr>
          <w:sz w:val="22"/>
          <w:szCs w:val="22"/>
          <w:lang w:val="uk-UA"/>
        </w:rPr>
        <w:t>202</w:t>
      </w:r>
      <w:r w:rsidR="007F536A">
        <w:rPr>
          <w:sz w:val="22"/>
          <w:szCs w:val="22"/>
          <w:lang w:val="uk-UA"/>
        </w:rPr>
        <w:t>7</w:t>
      </w:r>
      <w:r w:rsidR="00581953" w:rsidRPr="00581953">
        <w:rPr>
          <w:sz w:val="22"/>
          <w:szCs w:val="22"/>
          <w:lang w:val="uk-UA"/>
        </w:rPr>
        <w:t>-202</w:t>
      </w:r>
      <w:r w:rsidR="007F536A">
        <w:rPr>
          <w:sz w:val="22"/>
          <w:szCs w:val="22"/>
          <w:lang w:val="uk-UA"/>
        </w:rPr>
        <w:t>9</w:t>
      </w:r>
      <w:r w:rsidR="00581953" w:rsidRPr="00581953">
        <w:rPr>
          <w:sz w:val="22"/>
          <w:szCs w:val="22"/>
          <w:lang w:val="uk-UA"/>
        </w:rPr>
        <w:t xml:space="preserve"> </w:t>
      </w:r>
      <w:r w:rsidRPr="00581953">
        <w:rPr>
          <w:sz w:val="22"/>
          <w:szCs w:val="22"/>
          <w:lang w:val="uk-UA"/>
        </w:rPr>
        <w:t xml:space="preserve">роки  . </w:t>
      </w:r>
    </w:p>
    <w:p w:rsidR="00F6159F" w:rsidRPr="00581953" w:rsidRDefault="00F6159F" w:rsidP="00581953">
      <w:pPr>
        <w:pStyle w:val="rvps2"/>
        <w:shd w:val="clear" w:color="auto" w:fill="FFFFFF"/>
        <w:tabs>
          <w:tab w:val="left" w:pos="1134"/>
        </w:tabs>
        <w:spacing w:before="0" w:beforeAutospacing="0" w:after="0" w:afterAutospacing="0"/>
        <w:ind w:firstLine="284"/>
        <w:jc w:val="both"/>
        <w:rPr>
          <w:sz w:val="22"/>
          <w:szCs w:val="22"/>
          <w:lang w:val="uk-UA"/>
        </w:rPr>
      </w:pPr>
      <w:bookmarkStart w:id="3" w:name="n3500"/>
      <w:bookmarkEnd w:id="3"/>
      <w:r w:rsidRPr="00581953">
        <w:rPr>
          <w:sz w:val="22"/>
          <w:szCs w:val="22"/>
          <w:lang w:val="uk-UA"/>
        </w:rPr>
        <w:t>2</w:t>
      </w:r>
      <w:r w:rsidRPr="00581953">
        <w:rPr>
          <w:sz w:val="22"/>
          <w:szCs w:val="22"/>
        </w:rPr>
        <w:t xml:space="preserve">. </w:t>
      </w:r>
      <w:r w:rsidRPr="00581953">
        <w:rPr>
          <w:sz w:val="22"/>
          <w:szCs w:val="22"/>
          <w:lang w:val="uk-UA"/>
        </w:rPr>
        <w:t xml:space="preserve">Орієнтовні граничні показники доводяться </w:t>
      </w:r>
      <w:r w:rsidRPr="00581953">
        <w:rPr>
          <w:rFonts w:eastAsia="Calibri"/>
          <w:sz w:val="22"/>
          <w:szCs w:val="22"/>
          <w:lang w:val="uk-UA" w:eastAsia="en-US"/>
        </w:rPr>
        <w:t>управлінням фінансів</w:t>
      </w:r>
      <w:r w:rsidRPr="00581953">
        <w:rPr>
          <w:sz w:val="22"/>
          <w:szCs w:val="22"/>
          <w:lang w:val="uk-UA"/>
        </w:rPr>
        <w:t xml:space="preserve"> до головного розпорядника загальними сумами на кожний рік середньострокового періоду, за формою, затвердженою даною Інструкцією (додаток 1), та із зазначенням окремо обсягів:</w:t>
      </w:r>
    </w:p>
    <w:p w:rsidR="00F6159F" w:rsidRPr="00581953" w:rsidRDefault="00F6159F" w:rsidP="00581953">
      <w:pPr>
        <w:pStyle w:val="rvps2"/>
        <w:shd w:val="clear" w:color="auto" w:fill="FFFFFF"/>
        <w:tabs>
          <w:tab w:val="left" w:pos="1134"/>
        </w:tabs>
        <w:spacing w:before="0" w:beforeAutospacing="0" w:after="0" w:afterAutospacing="0"/>
        <w:ind w:firstLine="284"/>
        <w:jc w:val="both"/>
        <w:rPr>
          <w:sz w:val="22"/>
          <w:szCs w:val="22"/>
          <w:lang w:val="uk-UA"/>
        </w:rPr>
      </w:pPr>
      <w:r w:rsidRPr="00581953">
        <w:rPr>
          <w:sz w:val="22"/>
          <w:szCs w:val="22"/>
          <w:lang w:val="uk-UA"/>
        </w:rPr>
        <w:t>видатків за загальним фондом, джерелом яких є трансферти з державного та місцевих бюджетів;</w:t>
      </w:r>
    </w:p>
    <w:p w:rsidR="00F6159F" w:rsidRPr="00061361" w:rsidRDefault="00F6159F" w:rsidP="00581953">
      <w:pPr>
        <w:pStyle w:val="rvps2"/>
        <w:shd w:val="clear" w:color="auto" w:fill="FFFFFF"/>
        <w:tabs>
          <w:tab w:val="left" w:pos="1134"/>
        </w:tabs>
        <w:spacing w:before="0" w:beforeAutospacing="0" w:after="0" w:afterAutospacing="0"/>
        <w:ind w:firstLine="284"/>
        <w:jc w:val="both"/>
        <w:rPr>
          <w:sz w:val="22"/>
          <w:szCs w:val="22"/>
          <w:lang w:val="uk-UA"/>
        </w:rPr>
      </w:pPr>
      <w:r w:rsidRPr="00581953">
        <w:rPr>
          <w:sz w:val="22"/>
          <w:szCs w:val="22"/>
          <w:lang w:val="uk-UA"/>
        </w:rPr>
        <w:t xml:space="preserve">видатків за спеціальним фондом (у разі необхідності, зазначаються </w:t>
      </w:r>
      <w:r w:rsidRPr="00061361">
        <w:rPr>
          <w:sz w:val="22"/>
          <w:szCs w:val="22"/>
          <w:lang w:val="uk-UA"/>
        </w:rPr>
        <w:t>джерела їх надходжень);</w:t>
      </w:r>
    </w:p>
    <w:p w:rsidR="00F6159F" w:rsidRPr="00061361" w:rsidRDefault="00F6159F" w:rsidP="00581953">
      <w:pPr>
        <w:spacing w:after="0" w:line="240" w:lineRule="auto"/>
        <w:ind w:firstLine="284"/>
        <w:jc w:val="both"/>
        <w:rPr>
          <w:rFonts w:eastAsia="Times New Roman"/>
          <w:sz w:val="22"/>
          <w:szCs w:val="22"/>
          <w:lang w:val="uk-UA" w:eastAsia="ru-RU"/>
        </w:rPr>
      </w:pPr>
      <w:r w:rsidRPr="00061361">
        <w:rPr>
          <w:rFonts w:eastAsia="Times New Roman"/>
          <w:sz w:val="22"/>
          <w:szCs w:val="22"/>
          <w:lang w:val="uk-UA" w:eastAsia="ru-RU"/>
        </w:rPr>
        <w:t>надання кредитів із загального фонду.</w:t>
      </w:r>
    </w:p>
    <w:p w:rsidR="00F6159F" w:rsidRPr="00061361" w:rsidRDefault="00F6159F" w:rsidP="00581953">
      <w:pPr>
        <w:pStyle w:val="rvps2"/>
        <w:shd w:val="clear" w:color="auto" w:fill="FFFFFF"/>
        <w:tabs>
          <w:tab w:val="left" w:pos="1134"/>
        </w:tabs>
        <w:spacing w:before="0" w:beforeAutospacing="0" w:after="0" w:afterAutospacing="0"/>
        <w:ind w:firstLine="284"/>
        <w:jc w:val="both"/>
        <w:rPr>
          <w:sz w:val="22"/>
          <w:szCs w:val="22"/>
          <w:lang w:val="uk-UA"/>
        </w:rPr>
      </w:pPr>
    </w:p>
    <w:p w:rsidR="00F6159F" w:rsidRPr="00061361" w:rsidRDefault="00F6159F" w:rsidP="00581953">
      <w:pPr>
        <w:pStyle w:val="rvps6"/>
        <w:shd w:val="clear" w:color="auto" w:fill="FFFFFF"/>
        <w:spacing w:before="0" w:beforeAutospacing="0" w:after="0" w:afterAutospacing="0"/>
        <w:ind w:firstLine="284"/>
        <w:jc w:val="center"/>
        <w:rPr>
          <w:b/>
          <w:bCs/>
          <w:sz w:val="22"/>
          <w:szCs w:val="22"/>
          <w:shd w:val="clear" w:color="auto" w:fill="FFFFFF"/>
          <w:lang w:val="uk-UA"/>
        </w:rPr>
      </w:pPr>
      <w:r w:rsidRPr="00061361">
        <w:rPr>
          <w:rStyle w:val="rvts23"/>
          <w:b/>
          <w:bCs/>
          <w:sz w:val="22"/>
          <w:szCs w:val="22"/>
          <w:lang w:val="uk-UA"/>
        </w:rPr>
        <w:t xml:space="preserve">ІІІ.   Порядок складання, розгляду та аналізу пропозицій до прогнозу бюджету </w:t>
      </w:r>
      <w:r w:rsidRPr="00061361">
        <w:rPr>
          <w:b/>
          <w:bCs/>
          <w:sz w:val="22"/>
          <w:szCs w:val="22"/>
          <w:shd w:val="clear" w:color="auto" w:fill="FFFFFF"/>
          <w:lang w:val="uk-UA"/>
        </w:rPr>
        <w:t>Фонтанської сільської територіальної громади на 202</w:t>
      </w:r>
      <w:r w:rsidR="00C12641">
        <w:rPr>
          <w:b/>
          <w:bCs/>
          <w:sz w:val="22"/>
          <w:szCs w:val="22"/>
          <w:shd w:val="clear" w:color="auto" w:fill="FFFFFF"/>
          <w:lang w:val="uk-UA"/>
        </w:rPr>
        <w:t>7</w:t>
      </w:r>
      <w:r w:rsidRPr="00061361">
        <w:rPr>
          <w:b/>
          <w:bCs/>
          <w:sz w:val="22"/>
          <w:szCs w:val="22"/>
          <w:shd w:val="clear" w:color="auto" w:fill="FFFFFF"/>
          <w:lang w:val="uk-UA"/>
        </w:rPr>
        <w:t>-202</w:t>
      </w:r>
      <w:r w:rsidR="00C12641">
        <w:rPr>
          <w:b/>
          <w:bCs/>
          <w:sz w:val="22"/>
          <w:szCs w:val="22"/>
          <w:shd w:val="clear" w:color="auto" w:fill="FFFFFF"/>
          <w:lang w:val="uk-UA"/>
        </w:rPr>
        <w:t>9</w:t>
      </w:r>
      <w:r w:rsidRPr="00061361">
        <w:rPr>
          <w:b/>
          <w:bCs/>
          <w:sz w:val="22"/>
          <w:szCs w:val="22"/>
          <w:shd w:val="clear" w:color="auto" w:fill="FFFFFF"/>
          <w:lang w:val="uk-UA"/>
        </w:rPr>
        <w:t xml:space="preserve"> роки</w:t>
      </w:r>
    </w:p>
    <w:p w:rsidR="00F6159F" w:rsidRPr="00061361" w:rsidRDefault="00F6159F" w:rsidP="00581953">
      <w:pPr>
        <w:pStyle w:val="rvps6"/>
        <w:shd w:val="clear" w:color="auto" w:fill="FFFFFF"/>
        <w:spacing w:before="0" w:beforeAutospacing="0" w:after="0" w:afterAutospacing="0"/>
        <w:ind w:firstLine="284"/>
        <w:jc w:val="center"/>
        <w:rPr>
          <w:rStyle w:val="rvts23"/>
          <w:b/>
          <w:bCs/>
          <w:sz w:val="22"/>
          <w:szCs w:val="22"/>
          <w:lang w:val="uk-UA"/>
        </w:rPr>
      </w:pPr>
    </w:p>
    <w:p w:rsidR="00F6159F" w:rsidRPr="00061361" w:rsidRDefault="00F6159F" w:rsidP="00581953">
      <w:pPr>
        <w:pStyle w:val="rvps2"/>
        <w:shd w:val="clear" w:color="auto" w:fill="FFFFFF"/>
        <w:spacing w:before="0" w:beforeAutospacing="0" w:after="0" w:afterAutospacing="0"/>
        <w:ind w:firstLine="284"/>
        <w:jc w:val="both"/>
        <w:rPr>
          <w:sz w:val="22"/>
          <w:szCs w:val="22"/>
          <w:lang w:val="uk-UA"/>
        </w:rPr>
      </w:pPr>
      <w:r w:rsidRPr="00061361">
        <w:rPr>
          <w:sz w:val="22"/>
          <w:szCs w:val="22"/>
          <w:lang w:val="uk-UA"/>
        </w:rPr>
        <w:t>1. Головний розпорядник організовує та забезпечує складання пропозицій до прогнозу бюджету Фонтанської сільської територіальної громади і подає їх до управління фінансів з використанням форм, затверджених цією Інструкцією.</w:t>
      </w:r>
    </w:p>
    <w:p w:rsidR="00F6159F" w:rsidRPr="00061361" w:rsidRDefault="00F6159F" w:rsidP="00581953">
      <w:pPr>
        <w:pStyle w:val="rvps2"/>
        <w:shd w:val="clear" w:color="auto" w:fill="FFFFFF"/>
        <w:spacing w:before="0" w:beforeAutospacing="0" w:after="0" w:afterAutospacing="0"/>
        <w:ind w:firstLine="284"/>
        <w:jc w:val="both"/>
        <w:rPr>
          <w:sz w:val="22"/>
          <w:szCs w:val="22"/>
          <w:lang w:val="uk-UA"/>
        </w:rPr>
      </w:pPr>
      <w:bookmarkStart w:id="4" w:name="n17"/>
      <w:bookmarkStart w:id="5" w:name="n368"/>
      <w:bookmarkStart w:id="6" w:name="n20"/>
      <w:bookmarkEnd w:id="4"/>
      <w:bookmarkEnd w:id="5"/>
      <w:bookmarkEnd w:id="6"/>
      <w:r w:rsidRPr="00061361">
        <w:rPr>
          <w:sz w:val="22"/>
          <w:szCs w:val="22"/>
          <w:lang w:val="uk-UA"/>
        </w:rPr>
        <w:t xml:space="preserve">2. Форми пропозиції до прогнозу місцевого бюджету доцільно заповнювати послідовно –  Форма </w:t>
      </w:r>
      <w:r w:rsidR="00B438A2">
        <w:rPr>
          <w:spacing w:val="-8"/>
          <w:sz w:val="22"/>
          <w:szCs w:val="22"/>
          <w:lang w:val="uk-UA"/>
        </w:rPr>
        <w:t>Б</w:t>
      </w:r>
      <w:r w:rsidRPr="00061361">
        <w:rPr>
          <w:spacing w:val="-8"/>
          <w:sz w:val="22"/>
          <w:szCs w:val="22"/>
          <w:lang w:val="uk-UA"/>
        </w:rPr>
        <w:t>П</w:t>
      </w:r>
      <w:r w:rsidRPr="00061361">
        <w:rPr>
          <w:sz w:val="22"/>
          <w:szCs w:val="22"/>
          <w:lang w:val="uk-UA"/>
        </w:rPr>
        <w:t xml:space="preserve">-2 заповнюється на підставі показників Форми </w:t>
      </w:r>
      <w:r w:rsidR="00B438A2">
        <w:rPr>
          <w:spacing w:val="-8"/>
          <w:sz w:val="22"/>
          <w:szCs w:val="22"/>
          <w:lang w:val="uk-UA"/>
        </w:rPr>
        <w:t>Б</w:t>
      </w:r>
      <w:r w:rsidRPr="00061361">
        <w:rPr>
          <w:spacing w:val="-8"/>
          <w:sz w:val="22"/>
          <w:szCs w:val="22"/>
          <w:lang w:val="uk-UA"/>
        </w:rPr>
        <w:t>П</w:t>
      </w:r>
      <w:r w:rsidRPr="00061361">
        <w:rPr>
          <w:sz w:val="22"/>
          <w:szCs w:val="22"/>
          <w:lang w:val="uk-UA"/>
        </w:rPr>
        <w:t xml:space="preserve">-1 і лише після заповнення зазначених форм та за потреби заповнюється Форма </w:t>
      </w:r>
      <w:r w:rsidR="00B438A2">
        <w:rPr>
          <w:spacing w:val="-8"/>
          <w:sz w:val="22"/>
          <w:szCs w:val="22"/>
          <w:lang w:val="uk-UA"/>
        </w:rPr>
        <w:t>Б</w:t>
      </w:r>
      <w:r w:rsidRPr="00061361">
        <w:rPr>
          <w:spacing w:val="-8"/>
          <w:sz w:val="22"/>
          <w:szCs w:val="22"/>
          <w:lang w:val="uk-UA"/>
        </w:rPr>
        <w:t>П</w:t>
      </w:r>
      <w:r w:rsidRPr="00061361">
        <w:rPr>
          <w:sz w:val="22"/>
          <w:szCs w:val="22"/>
          <w:lang w:val="uk-UA"/>
        </w:rPr>
        <w:t>-3.</w:t>
      </w:r>
      <w:bookmarkStart w:id="7" w:name="n21"/>
      <w:bookmarkEnd w:id="7"/>
    </w:p>
    <w:p w:rsidR="00F6159F" w:rsidRPr="00061361" w:rsidRDefault="00F6159F" w:rsidP="00581953">
      <w:pPr>
        <w:pStyle w:val="rvps2"/>
        <w:shd w:val="clear" w:color="auto" w:fill="FFFFFF"/>
        <w:spacing w:before="0" w:beforeAutospacing="0" w:after="0" w:afterAutospacing="0"/>
        <w:ind w:firstLine="284"/>
        <w:jc w:val="both"/>
        <w:rPr>
          <w:sz w:val="22"/>
          <w:szCs w:val="22"/>
          <w:lang w:val="uk-UA"/>
        </w:rPr>
      </w:pPr>
      <w:r w:rsidRPr="00061361">
        <w:rPr>
          <w:sz w:val="22"/>
          <w:szCs w:val="22"/>
          <w:lang w:val="uk-UA"/>
        </w:rPr>
        <w:t>В окремих пунктах форм зазначається необхідна кількість показни</w:t>
      </w:r>
      <w:bookmarkEnd w:id="2"/>
      <w:r w:rsidRPr="00061361">
        <w:rPr>
          <w:sz w:val="22"/>
          <w:szCs w:val="22"/>
          <w:lang w:val="uk-UA"/>
        </w:rPr>
        <w:t>ків, визначена головним розпорядником.</w:t>
      </w:r>
    </w:p>
    <w:p w:rsidR="00F6159F" w:rsidRPr="00061361" w:rsidRDefault="00F6159F" w:rsidP="00581953">
      <w:pPr>
        <w:pStyle w:val="a6"/>
        <w:tabs>
          <w:tab w:val="left" w:pos="1134"/>
        </w:tabs>
        <w:spacing w:after="0" w:line="240" w:lineRule="auto"/>
        <w:ind w:left="0" w:firstLine="284"/>
        <w:contextualSpacing w:val="0"/>
        <w:jc w:val="both"/>
        <w:rPr>
          <w:rFonts w:ascii="Times New Roman" w:eastAsia="Times New Roman" w:hAnsi="Times New Roman"/>
          <w:lang w:eastAsia="ru-RU"/>
        </w:rPr>
      </w:pPr>
      <w:r w:rsidRPr="00061361">
        <w:rPr>
          <w:rFonts w:ascii="Times New Roman" w:eastAsia="Times New Roman" w:hAnsi="Times New Roman"/>
          <w:lang w:eastAsia="ru-RU"/>
        </w:rPr>
        <w:t>3. Джерелами інформації для заповнення форм пропозиції до прогнозу місцевого бюджету є :</w:t>
      </w:r>
    </w:p>
    <w:p w:rsidR="00F6159F" w:rsidRPr="00C55DAD" w:rsidRDefault="00F6159F" w:rsidP="00C55DAD">
      <w:pPr>
        <w:pStyle w:val="a6"/>
        <w:numPr>
          <w:ilvl w:val="0"/>
          <w:numId w:val="21"/>
        </w:numPr>
        <w:spacing w:after="0" w:line="240" w:lineRule="auto"/>
        <w:jc w:val="both"/>
        <w:rPr>
          <w:rFonts w:ascii="Times New Roman" w:eastAsia="Times New Roman" w:hAnsi="Times New Roman"/>
          <w:lang w:eastAsia="ru-RU"/>
        </w:rPr>
      </w:pPr>
      <w:bookmarkStart w:id="8" w:name="n45"/>
      <w:bookmarkEnd w:id="8"/>
      <w:r w:rsidRPr="00C55DAD">
        <w:rPr>
          <w:rFonts w:ascii="Times New Roman" w:eastAsia="Times New Roman" w:hAnsi="Times New Roman"/>
          <w:lang w:eastAsia="ru-RU"/>
        </w:rPr>
        <w:t>стратегія розвитку відповідної території;</w:t>
      </w:r>
    </w:p>
    <w:p w:rsidR="00F6159F" w:rsidRPr="00C55DAD" w:rsidRDefault="00F6159F" w:rsidP="00C55DAD">
      <w:pPr>
        <w:pStyle w:val="a6"/>
        <w:numPr>
          <w:ilvl w:val="0"/>
          <w:numId w:val="21"/>
        </w:numPr>
        <w:spacing w:after="0" w:line="240" w:lineRule="auto"/>
        <w:jc w:val="both"/>
        <w:rPr>
          <w:rFonts w:ascii="Times New Roman" w:eastAsia="Times New Roman" w:hAnsi="Times New Roman"/>
          <w:lang w:eastAsia="ru-RU"/>
        </w:rPr>
      </w:pPr>
      <w:r w:rsidRPr="00C55DAD">
        <w:rPr>
          <w:rFonts w:ascii="Times New Roman" w:eastAsia="Times New Roman" w:hAnsi="Times New Roman"/>
          <w:lang w:eastAsia="ru-RU"/>
        </w:rPr>
        <w:t>галузеві регіональні / місцеві програми;</w:t>
      </w:r>
    </w:p>
    <w:p w:rsidR="00F6159F" w:rsidRPr="00C55DAD" w:rsidRDefault="00F6159F" w:rsidP="00C55DAD">
      <w:pPr>
        <w:pStyle w:val="a6"/>
        <w:numPr>
          <w:ilvl w:val="0"/>
          <w:numId w:val="21"/>
        </w:numPr>
        <w:spacing w:after="0" w:line="240" w:lineRule="auto"/>
        <w:jc w:val="both"/>
        <w:rPr>
          <w:rFonts w:ascii="Times New Roman" w:eastAsia="Times New Roman" w:hAnsi="Times New Roman"/>
          <w:lang w:eastAsia="ru-RU"/>
        </w:rPr>
      </w:pPr>
      <w:r w:rsidRPr="00C55DAD">
        <w:rPr>
          <w:rFonts w:ascii="Times New Roman" w:eastAsia="Times New Roman" w:hAnsi="Times New Roman"/>
          <w:lang w:eastAsia="ru-RU"/>
        </w:rPr>
        <w:t>річний звіт про виконання місцевого бюджету за попередній бюджетний період;</w:t>
      </w:r>
    </w:p>
    <w:p w:rsidR="00F6159F" w:rsidRPr="00C55DAD" w:rsidRDefault="00F6159F" w:rsidP="00C55DAD">
      <w:pPr>
        <w:pStyle w:val="a6"/>
        <w:numPr>
          <w:ilvl w:val="0"/>
          <w:numId w:val="21"/>
        </w:numPr>
        <w:spacing w:after="0" w:line="240" w:lineRule="auto"/>
        <w:jc w:val="both"/>
        <w:rPr>
          <w:rFonts w:ascii="Times New Roman" w:eastAsia="Times New Roman" w:hAnsi="Times New Roman"/>
          <w:strike/>
          <w:lang w:eastAsia="ru-RU"/>
        </w:rPr>
      </w:pPr>
      <w:r w:rsidRPr="00C55DAD">
        <w:rPr>
          <w:rFonts w:ascii="Times New Roman" w:eastAsia="Times New Roman" w:hAnsi="Times New Roman"/>
          <w:lang w:eastAsia="ru-RU"/>
        </w:rPr>
        <w:t>інформація про досягнення цілей державної політики, з показниками досягнення цілей за результатами попереднього бюджетного періоду;</w:t>
      </w:r>
    </w:p>
    <w:p w:rsidR="00F6159F" w:rsidRPr="00C55DAD" w:rsidRDefault="00F6159F" w:rsidP="00C55DAD">
      <w:pPr>
        <w:pStyle w:val="a6"/>
        <w:numPr>
          <w:ilvl w:val="0"/>
          <w:numId w:val="21"/>
        </w:numPr>
        <w:spacing w:after="0" w:line="240" w:lineRule="auto"/>
        <w:jc w:val="both"/>
        <w:rPr>
          <w:rFonts w:ascii="Times New Roman" w:hAnsi="Times New Roman"/>
          <w:shd w:val="clear" w:color="auto" w:fill="FFFFFF"/>
        </w:rPr>
      </w:pPr>
      <w:r w:rsidRPr="00C55DAD">
        <w:rPr>
          <w:rFonts w:ascii="Times New Roman" w:hAnsi="Times New Roman"/>
          <w:shd w:val="clear" w:color="auto" w:fill="FFFFFF"/>
        </w:rPr>
        <w:t>звіти про виконання паспортів бюджетних програм за попередній бюджетний період;</w:t>
      </w:r>
    </w:p>
    <w:p w:rsidR="00F6159F" w:rsidRPr="00C55DAD" w:rsidRDefault="00F6159F" w:rsidP="00C55DAD">
      <w:pPr>
        <w:pStyle w:val="a6"/>
        <w:numPr>
          <w:ilvl w:val="0"/>
          <w:numId w:val="21"/>
        </w:numPr>
        <w:spacing w:after="0" w:line="240" w:lineRule="auto"/>
        <w:jc w:val="both"/>
        <w:rPr>
          <w:rFonts w:ascii="Times New Roman" w:eastAsia="Times New Roman" w:hAnsi="Times New Roman"/>
          <w:strike/>
          <w:lang w:eastAsia="ru-RU"/>
        </w:rPr>
      </w:pPr>
      <w:bookmarkStart w:id="9" w:name="n46"/>
      <w:bookmarkEnd w:id="9"/>
      <w:r w:rsidRPr="007663AD">
        <w:rPr>
          <w:rFonts w:ascii="Times New Roman" w:eastAsia="Times New Roman" w:hAnsi="Times New Roman"/>
          <w:u w:val="single"/>
          <w:lang w:eastAsia="ru-RU"/>
        </w:rPr>
        <w:t>розпис місцевого бюджету на поточний бюджетний період (з урахуванням усіх внесених змін станом 01 липня року</w:t>
      </w:r>
      <w:r w:rsidRPr="00C55DAD">
        <w:rPr>
          <w:rFonts w:ascii="Times New Roman" w:eastAsia="Times New Roman" w:hAnsi="Times New Roman"/>
          <w:lang w:eastAsia="ru-RU"/>
        </w:rPr>
        <w:t xml:space="preserve">, що передує плановому); </w:t>
      </w:r>
    </w:p>
    <w:p w:rsidR="00F6159F" w:rsidRPr="00C55DAD" w:rsidRDefault="00F6159F" w:rsidP="00C55DAD">
      <w:pPr>
        <w:pStyle w:val="a6"/>
        <w:numPr>
          <w:ilvl w:val="0"/>
          <w:numId w:val="21"/>
        </w:numPr>
        <w:spacing w:after="0" w:line="240" w:lineRule="auto"/>
        <w:jc w:val="both"/>
        <w:rPr>
          <w:rFonts w:ascii="Times New Roman" w:eastAsia="Times New Roman" w:hAnsi="Times New Roman"/>
          <w:lang w:eastAsia="ru-RU"/>
        </w:rPr>
      </w:pPr>
      <w:r w:rsidRPr="00C55DAD">
        <w:rPr>
          <w:rFonts w:ascii="Times New Roman" w:eastAsia="Times New Roman" w:hAnsi="Times New Roman"/>
          <w:lang w:eastAsia="ru-RU"/>
        </w:rPr>
        <w:t>паспорти бюджетних програм на поточний бюджетний період;</w:t>
      </w:r>
    </w:p>
    <w:p w:rsidR="00F6159F" w:rsidRPr="00C55DAD" w:rsidRDefault="00F6159F" w:rsidP="00C55DAD">
      <w:pPr>
        <w:pStyle w:val="a6"/>
        <w:numPr>
          <w:ilvl w:val="0"/>
          <w:numId w:val="21"/>
        </w:numPr>
        <w:spacing w:after="0" w:line="240" w:lineRule="auto"/>
        <w:jc w:val="both"/>
        <w:rPr>
          <w:rFonts w:ascii="Times New Roman" w:eastAsia="Times New Roman" w:hAnsi="Times New Roman"/>
          <w:lang w:eastAsia="ru-RU"/>
        </w:rPr>
      </w:pPr>
      <w:r w:rsidRPr="00C55DAD">
        <w:rPr>
          <w:rFonts w:ascii="Times New Roman" w:eastAsia="Times New Roman" w:hAnsi="Times New Roman"/>
          <w:lang w:eastAsia="ru-RU"/>
        </w:rPr>
        <w:t>прогноз місцевого бюджету, схвалений у попередньому бюджетному періоді;</w:t>
      </w:r>
    </w:p>
    <w:p w:rsidR="00F6159F" w:rsidRPr="00C55DAD" w:rsidRDefault="00F6159F" w:rsidP="00C55DAD">
      <w:pPr>
        <w:pStyle w:val="a6"/>
        <w:numPr>
          <w:ilvl w:val="0"/>
          <w:numId w:val="21"/>
        </w:numPr>
        <w:spacing w:after="0" w:line="240" w:lineRule="auto"/>
        <w:jc w:val="both"/>
        <w:rPr>
          <w:rFonts w:ascii="Times New Roman" w:eastAsia="Times New Roman" w:hAnsi="Times New Roman"/>
          <w:lang w:eastAsia="ru-RU"/>
        </w:rPr>
      </w:pPr>
      <w:bookmarkStart w:id="10" w:name="n47"/>
      <w:bookmarkEnd w:id="10"/>
      <w:r w:rsidRPr="00C55DAD">
        <w:rPr>
          <w:rFonts w:ascii="Times New Roman" w:eastAsia="Times New Roman" w:hAnsi="Times New Roman"/>
          <w:lang w:eastAsia="ru-RU"/>
        </w:rPr>
        <w:t>план діяльності головного розпорядника на середньостроковий період;</w:t>
      </w:r>
    </w:p>
    <w:p w:rsidR="00F6159F" w:rsidRPr="00C55DAD" w:rsidRDefault="00F6159F" w:rsidP="00C55DAD">
      <w:pPr>
        <w:pStyle w:val="a6"/>
        <w:numPr>
          <w:ilvl w:val="0"/>
          <w:numId w:val="21"/>
        </w:numPr>
        <w:spacing w:after="0" w:line="240" w:lineRule="auto"/>
        <w:jc w:val="both"/>
        <w:rPr>
          <w:rFonts w:ascii="Times New Roman" w:eastAsia="Times New Roman" w:hAnsi="Times New Roman"/>
          <w:lang w:eastAsia="ru-RU"/>
        </w:rPr>
      </w:pPr>
      <w:r w:rsidRPr="00C55DAD">
        <w:rPr>
          <w:rFonts w:ascii="Times New Roman" w:eastAsia="Times New Roman" w:hAnsi="Times New Roman"/>
          <w:lang w:eastAsia="ru-RU"/>
        </w:rPr>
        <w:lastRenderedPageBreak/>
        <w:t xml:space="preserve">інша інформація, визначена </w:t>
      </w:r>
      <w:r w:rsidR="00C55DAD">
        <w:rPr>
          <w:rFonts w:ascii="Times New Roman" w:eastAsia="Times New Roman" w:hAnsi="Times New Roman"/>
          <w:lang w:eastAsia="ru-RU"/>
        </w:rPr>
        <w:t>управлінням фінансів</w:t>
      </w:r>
      <w:r w:rsidRPr="00C55DAD">
        <w:rPr>
          <w:rFonts w:ascii="Times New Roman" w:eastAsia="Times New Roman" w:hAnsi="Times New Roman"/>
          <w:lang w:eastAsia="ru-RU"/>
        </w:rPr>
        <w:t>.</w:t>
      </w:r>
    </w:p>
    <w:p w:rsidR="00F6159F" w:rsidRPr="00061361" w:rsidRDefault="00F6159F" w:rsidP="00581953">
      <w:pPr>
        <w:pStyle w:val="a6"/>
        <w:tabs>
          <w:tab w:val="left" w:pos="1134"/>
        </w:tabs>
        <w:spacing w:after="0" w:line="240" w:lineRule="auto"/>
        <w:ind w:left="0" w:firstLine="284"/>
        <w:contextualSpacing w:val="0"/>
        <w:jc w:val="both"/>
        <w:rPr>
          <w:rFonts w:ascii="Times New Roman" w:eastAsia="Times New Roman" w:hAnsi="Times New Roman"/>
          <w:lang w:eastAsia="ru-RU"/>
        </w:rPr>
      </w:pPr>
      <w:r w:rsidRPr="00061361">
        <w:rPr>
          <w:rFonts w:ascii="Times New Roman" w:eastAsia="Times New Roman" w:hAnsi="Times New Roman"/>
          <w:lang w:eastAsia="ru-RU"/>
        </w:rPr>
        <w:t xml:space="preserve">4. </w:t>
      </w:r>
      <w:bookmarkStart w:id="11" w:name="n40"/>
      <w:bookmarkEnd w:id="11"/>
      <w:r w:rsidRPr="00061361">
        <w:rPr>
          <w:rFonts w:ascii="Times New Roman" w:eastAsia="Times New Roman" w:hAnsi="Times New Roman"/>
          <w:lang w:eastAsia="ru-RU"/>
        </w:rPr>
        <w:t xml:space="preserve">З метою зіставлення показників за бюджетними програмами у разі змін у структурі бюджетних програм головного розпорядника звітні показники за попередній бюджетний період та показники поточного бюджетного періоду приводяться у відповідність до </w:t>
      </w:r>
      <w:hyperlink r:id="rId9" w:anchor="n6" w:tgtFrame="_blank" w:history="1">
        <w:r w:rsidRPr="00061361">
          <w:rPr>
            <w:rFonts w:ascii="Times New Roman" w:eastAsia="Times New Roman" w:hAnsi="Times New Roman"/>
            <w:lang w:eastAsia="ru-RU"/>
          </w:rPr>
          <w:t>Програмної класифікації видатків та кредитування місцевого бюджету</w:t>
        </w:r>
      </w:hyperlink>
      <w:r w:rsidRPr="00061361">
        <w:rPr>
          <w:rFonts w:ascii="Times New Roman" w:eastAsia="Times New Roman" w:hAnsi="Times New Roman"/>
          <w:lang w:eastAsia="ru-RU"/>
        </w:rPr>
        <w:t xml:space="preserve">, що формується у пропозиції до прогнозу місцевого бюджету на середньостроковий період згідно з Типовою </w:t>
      </w:r>
      <w:hyperlink r:id="rId10" w:anchor="n6" w:tgtFrame="_blank" w:history="1">
        <w:r w:rsidRPr="00061361">
          <w:rPr>
            <w:rFonts w:ascii="Times New Roman" w:eastAsia="Times New Roman" w:hAnsi="Times New Roman"/>
            <w:lang w:eastAsia="ru-RU"/>
          </w:rPr>
          <w:t>програмною класифікацією видатків та кредитування місцевого бюджету</w:t>
        </w:r>
      </w:hyperlink>
      <w:r w:rsidRPr="00061361">
        <w:rPr>
          <w:rFonts w:ascii="Times New Roman" w:eastAsia="Times New Roman" w:hAnsi="Times New Roman"/>
          <w:lang w:eastAsia="ru-RU"/>
        </w:rPr>
        <w:t>, затвердженої Мінфіном.</w:t>
      </w:r>
    </w:p>
    <w:p w:rsidR="00F6159F" w:rsidRPr="00061361" w:rsidRDefault="00F6159F" w:rsidP="00581953">
      <w:pPr>
        <w:spacing w:after="0" w:line="240" w:lineRule="auto"/>
        <w:ind w:firstLine="284"/>
        <w:jc w:val="both"/>
        <w:rPr>
          <w:rFonts w:eastAsia="Times New Roman"/>
          <w:sz w:val="22"/>
          <w:szCs w:val="22"/>
          <w:lang w:val="uk-UA" w:eastAsia="ru-RU"/>
        </w:rPr>
      </w:pPr>
      <w:r w:rsidRPr="00061361">
        <w:rPr>
          <w:rFonts w:eastAsia="Times New Roman"/>
          <w:sz w:val="22"/>
          <w:szCs w:val="22"/>
          <w:lang w:val="uk-UA" w:eastAsia="ru-RU"/>
        </w:rPr>
        <w:t>5. У разі якщо бюджетна програма не передбачається на середньостроковий період:</w:t>
      </w:r>
    </w:p>
    <w:p w:rsidR="00F6159F" w:rsidRPr="00061361" w:rsidRDefault="00F6159F" w:rsidP="0073332A">
      <w:pPr>
        <w:pStyle w:val="a6"/>
        <w:numPr>
          <w:ilvl w:val="0"/>
          <w:numId w:val="22"/>
        </w:numPr>
        <w:spacing w:after="0" w:line="240" w:lineRule="auto"/>
        <w:contextualSpacing w:val="0"/>
        <w:jc w:val="both"/>
        <w:rPr>
          <w:rFonts w:ascii="Times New Roman" w:eastAsia="Times New Roman" w:hAnsi="Times New Roman"/>
          <w:lang w:eastAsia="ru-RU"/>
        </w:rPr>
      </w:pPr>
      <w:r w:rsidRPr="00061361">
        <w:rPr>
          <w:rFonts w:ascii="Times New Roman" w:eastAsia="Times New Roman" w:hAnsi="Times New Roman"/>
          <w:lang w:eastAsia="ru-RU"/>
        </w:rPr>
        <w:t>показники за бюджетною програмою поточного бюджетного періоду зазначаються окремим рядком;</w:t>
      </w:r>
    </w:p>
    <w:p w:rsidR="00F6159F" w:rsidRPr="00061361" w:rsidRDefault="00F6159F" w:rsidP="0073332A">
      <w:pPr>
        <w:pStyle w:val="a6"/>
        <w:numPr>
          <w:ilvl w:val="0"/>
          <w:numId w:val="22"/>
        </w:numPr>
        <w:spacing w:after="0" w:line="240" w:lineRule="auto"/>
        <w:contextualSpacing w:val="0"/>
        <w:jc w:val="both"/>
        <w:rPr>
          <w:rFonts w:ascii="Times New Roman" w:eastAsia="Times New Roman" w:hAnsi="Times New Roman"/>
          <w:lang w:eastAsia="ru-RU"/>
        </w:rPr>
      </w:pPr>
      <w:r w:rsidRPr="00061361">
        <w:rPr>
          <w:rFonts w:ascii="Times New Roman" w:eastAsia="Times New Roman" w:hAnsi="Times New Roman"/>
          <w:lang w:eastAsia="ru-RU"/>
        </w:rPr>
        <w:t xml:space="preserve">показники за бюджетною програмою попереднього бюджетного періоду приводяться у відповідність до </w:t>
      </w:r>
      <w:hyperlink r:id="rId11" w:anchor="n6" w:tgtFrame="_blank" w:history="1">
        <w:r w:rsidRPr="00061361">
          <w:rPr>
            <w:rFonts w:ascii="Times New Roman" w:eastAsia="Times New Roman" w:hAnsi="Times New Roman"/>
            <w:lang w:eastAsia="ru-RU"/>
          </w:rPr>
          <w:t>Програмної класифікації видатків та кредитування місцевого бюджету</w:t>
        </w:r>
      </w:hyperlink>
      <w:r w:rsidRPr="00061361">
        <w:rPr>
          <w:rFonts w:ascii="Times New Roman" w:eastAsia="Times New Roman" w:hAnsi="Times New Roman"/>
          <w:lang w:eastAsia="ru-RU"/>
        </w:rPr>
        <w:t> поточного бюджетного періоду, а у разі, якщо бюджетної програми у поточному бюджетному періоді не передбачено, – то такі показники зазначаються окремим рядком.</w:t>
      </w:r>
    </w:p>
    <w:p w:rsidR="00F6159F" w:rsidRPr="00061361" w:rsidRDefault="00F6159F" w:rsidP="00581953">
      <w:pPr>
        <w:pStyle w:val="a6"/>
        <w:spacing w:after="0" w:line="240" w:lineRule="auto"/>
        <w:ind w:left="0" w:firstLine="284"/>
        <w:contextualSpacing w:val="0"/>
        <w:jc w:val="both"/>
        <w:rPr>
          <w:rFonts w:ascii="Times New Roman" w:eastAsia="Times New Roman" w:hAnsi="Times New Roman"/>
          <w:lang w:eastAsia="ru-RU"/>
        </w:rPr>
      </w:pPr>
      <w:r w:rsidRPr="00061361">
        <w:rPr>
          <w:rFonts w:ascii="Times New Roman" w:eastAsia="Times New Roman" w:hAnsi="Times New Roman"/>
          <w:lang w:eastAsia="ru-RU"/>
        </w:rPr>
        <w:t xml:space="preserve">6. Разом з пропозицією до прогнозу  бюджету </w:t>
      </w:r>
      <w:r w:rsidRPr="00061361">
        <w:rPr>
          <w:rStyle w:val="rvts23"/>
          <w:rFonts w:ascii="Times New Roman" w:hAnsi="Times New Roman"/>
          <w:bCs/>
        </w:rPr>
        <w:t>Фонтанської сільської  територіальної громади</w:t>
      </w:r>
      <w:r w:rsidRPr="00061361">
        <w:rPr>
          <w:rFonts w:ascii="Times New Roman" w:eastAsia="Times New Roman" w:hAnsi="Times New Roman"/>
          <w:lang w:eastAsia="ru-RU"/>
        </w:rPr>
        <w:t xml:space="preserve"> головний розпорядник подає необхідні для здійснення управлінням  фінансів аналізу пропозиції до прогнозу бюджету </w:t>
      </w:r>
      <w:r w:rsidRPr="00061361">
        <w:rPr>
          <w:rStyle w:val="rvts23"/>
          <w:rFonts w:ascii="Times New Roman" w:hAnsi="Times New Roman"/>
          <w:bCs/>
        </w:rPr>
        <w:t>Фонтанської сільської територіальної громади</w:t>
      </w:r>
      <w:r w:rsidRPr="00061361">
        <w:rPr>
          <w:rFonts w:ascii="Times New Roman" w:eastAsia="Times New Roman" w:hAnsi="Times New Roman"/>
          <w:lang w:eastAsia="ru-RU"/>
        </w:rPr>
        <w:t xml:space="preserve"> документи та матеріали, а також детальну інформацію за формами, доведеними управлінням фінансів до головних розпорядників.</w:t>
      </w:r>
    </w:p>
    <w:p w:rsidR="00F6159F" w:rsidRPr="00061361" w:rsidRDefault="00F6159F" w:rsidP="00581953">
      <w:pPr>
        <w:spacing w:after="0" w:line="240" w:lineRule="auto"/>
        <w:ind w:firstLine="284"/>
        <w:jc w:val="both"/>
        <w:rPr>
          <w:sz w:val="22"/>
          <w:szCs w:val="22"/>
          <w:lang w:val="uk-UA"/>
        </w:rPr>
      </w:pPr>
      <w:r w:rsidRPr="00061361">
        <w:rPr>
          <w:sz w:val="22"/>
          <w:szCs w:val="22"/>
          <w:lang w:val="uk-UA"/>
        </w:rPr>
        <w:t xml:space="preserve">Під час складання Форми ПП-1 та Форми ПП-2 пропозиції до прогнозу бюджету </w:t>
      </w:r>
      <w:r w:rsidRPr="00061361">
        <w:rPr>
          <w:rStyle w:val="rvts23"/>
          <w:bCs/>
          <w:sz w:val="22"/>
          <w:szCs w:val="22"/>
          <w:lang w:val="uk-UA"/>
        </w:rPr>
        <w:t>Фонтанської сільської територіальної громади</w:t>
      </w:r>
      <w:r w:rsidRPr="00061361">
        <w:rPr>
          <w:sz w:val="22"/>
          <w:szCs w:val="22"/>
          <w:lang w:val="uk-UA"/>
        </w:rPr>
        <w:t xml:space="preserve"> управ</w:t>
      </w:r>
      <w:r w:rsidR="0039018C" w:rsidRPr="00061361">
        <w:rPr>
          <w:sz w:val="22"/>
          <w:szCs w:val="22"/>
          <w:lang w:val="uk-UA"/>
        </w:rPr>
        <w:t>л</w:t>
      </w:r>
      <w:r w:rsidRPr="00061361">
        <w:rPr>
          <w:sz w:val="22"/>
          <w:szCs w:val="22"/>
          <w:lang w:val="uk-UA"/>
        </w:rPr>
        <w:t>іння  фінансів як головний розпорядник зазначає також обсяг резервного фонду бюджету</w:t>
      </w:r>
      <w:r w:rsidRPr="00061361">
        <w:rPr>
          <w:rStyle w:val="rvts23"/>
          <w:bCs/>
          <w:sz w:val="22"/>
          <w:szCs w:val="22"/>
          <w:lang w:val="uk-UA"/>
        </w:rPr>
        <w:t xml:space="preserve"> Фонтанської сільської  територіальної громади</w:t>
      </w:r>
      <w:r w:rsidRPr="00061361">
        <w:rPr>
          <w:sz w:val="22"/>
          <w:szCs w:val="22"/>
          <w:lang w:val="uk-UA"/>
        </w:rPr>
        <w:t xml:space="preserve">, визначений ним відповідно до вимог статті 24 Кодексу та врахований в орієнтовних граничних показниках, доведених </w:t>
      </w:r>
      <w:r w:rsidR="00C12641">
        <w:rPr>
          <w:sz w:val="22"/>
          <w:szCs w:val="22"/>
          <w:lang w:val="uk-UA"/>
        </w:rPr>
        <w:t>управлінням</w:t>
      </w:r>
      <w:r w:rsidRPr="00061361">
        <w:rPr>
          <w:sz w:val="22"/>
          <w:szCs w:val="22"/>
          <w:lang w:val="uk-UA"/>
        </w:rPr>
        <w:t xml:space="preserve"> фінансів </w:t>
      </w:r>
      <w:r w:rsidR="00C12641">
        <w:rPr>
          <w:sz w:val="22"/>
          <w:szCs w:val="22"/>
          <w:lang w:val="uk-UA"/>
        </w:rPr>
        <w:t>сільської</w:t>
      </w:r>
      <w:r w:rsidRPr="00061361">
        <w:rPr>
          <w:sz w:val="22"/>
          <w:szCs w:val="22"/>
          <w:lang w:val="uk-UA"/>
        </w:rPr>
        <w:t xml:space="preserve"> ради як головному розпоряднику.</w:t>
      </w:r>
    </w:p>
    <w:p w:rsidR="00F6159F" w:rsidRPr="00061361" w:rsidRDefault="00F6159F" w:rsidP="00581953">
      <w:pPr>
        <w:spacing w:after="0" w:line="240" w:lineRule="auto"/>
        <w:ind w:firstLine="284"/>
        <w:jc w:val="both"/>
        <w:rPr>
          <w:spacing w:val="-8"/>
          <w:sz w:val="22"/>
          <w:szCs w:val="22"/>
          <w:lang w:val="uk-UA"/>
        </w:rPr>
      </w:pPr>
      <w:r w:rsidRPr="00061361">
        <w:rPr>
          <w:rFonts w:eastAsia="Times New Roman"/>
          <w:spacing w:val="-8"/>
          <w:sz w:val="22"/>
          <w:szCs w:val="22"/>
          <w:lang w:val="uk-UA" w:eastAsia="ru-RU"/>
        </w:rPr>
        <w:t xml:space="preserve">При цьому у </w:t>
      </w:r>
      <w:r w:rsidRPr="00061361">
        <w:rPr>
          <w:spacing w:val="-8"/>
          <w:sz w:val="22"/>
          <w:szCs w:val="22"/>
          <w:lang w:val="uk-UA"/>
        </w:rPr>
        <w:t>Формі ПП-2</w:t>
      </w:r>
      <w:r w:rsidRPr="00061361">
        <w:rPr>
          <w:rFonts w:eastAsia="Times New Roman"/>
          <w:spacing w:val="-8"/>
          <w:sz w:val="22"/>
          <w:szCs w:val="22"/>
          <w:lang w:val="uk-UA" w:eastAsia="ru-RU"/>
        </w:rPr>
        <w:t xml:space="preserve"> </w:t>
      </w:r>
      <w:r w:rsidRPr="00061361">
        <w:rPr>
          <w:spacing w:val="-8"/>
          <w:sz w:val="22"/>
          <w:szCs w:val="22"/>
          <w:lang w:val="uk-UA"/>
        </w:rPr>
        <w:t>заповнюються лише пункти 1, 3, підпункти 5.1</w:t>
      </w:r>
      <w:r w:rsidRPr="00061361">
        <w:rPr>
          <w:spacing w:val="-8"/>
          <w:sz w:val="22"/>
          <w:szCs w:val="22"/>
        </w:rPr>
        <w:t xml:space="preserve"> </w:t>
      </w:r>
      <w:r w:rsidRPr="00061361">
        <w:rPr>
          <w:spacing w:val="-8"/>
          <w:sz w:val="22"/>
          <w:szCs w:val="22"/>
          <w:lang w:val="uk-UA"/>
        </w:rPr>
        <w:t>та 6.1.</w:t>
      </w:r>
    </w:p>
    <w:p w:rsidR="00F6159F" w:rsidRPr="00061361" w:rsidRDefault="00F6159F" w:rsidP="00581953">
      <w:pPr>
        <w:pStyle w:val="a6"/>
        <w:spacing w:after="0" w:line="240" w:lineRule="auto"/>
        <w:ind w:left="0" w:firstLine="284"/>
        <w:contextualSpacing w:val="0"/>
        <w:jc w:val="both"/>
        <w:rPr>
          <w:rFonts w:ascii="Times New Roman" w:hAnsi="Times New Roman"/>
        </w:rPr>
      </w:pPr>
      <w:r w:rsidRPr="00061361">
        <w:rPr>
          <w:rFonts w:ascii="Times New Roman" w:hAnsi="Times New Roman"/>
        </w:rPr>
        <w:t>7. У разі врахування у пропозиціях до прогнозу місцевого бюджету, поданих головними розпорядниками, видатків за рахунок субвенцій із інших бюджетів, дані показники виокремлюються окрем</w:t>
      </w:r>
      <w:r w:rsidR="00CD743C" w:rsidRPr="00061361">
        <w:rPr>
          <w:rFonts w:ascii="Times New Roman" w:hAnsi="Times New Roman"/>
        </w:rPr>
        <w:t>им</w:t>
      </w:r>
      <w:r w:rsidRPr="00061361">
        <w:rPr>
          <w:rFonts w:ascii="Times New Roman" w:hAnsi="Times New Roman"/>
        </w:rPr>
        <w:t xml:space="preserve"> </w:t>
      </w:r>
      <w:r w:rsidR="00CD743C" w:rsidRPr="00061361">
        <w:rPr>
          <w:rFonts w:ascii="Times New Roman" w:hAnsi="Times New Roman"/>
        </w:rPr>
        <w:t>рядком</w:t>
      </w:r>
      <w:r w:rsidRPr="00061361">
        <w:rPr>
          <w:rFonts w:ascii="Times New Roman" w:hAnsi="Times New Roman"/>
        </w:rPr>
        <w:t>.</w:t>
      </w:r>
    </w:p>
    <w:p w:rsidR="00F6159F" w:rsidRPr="00061361" w:rsidRDefault="00F6159F" w:rsidP="00581953">
      <w:pPr>
        <w:pStyle w:val="rvps2"/>
        <w:shd w:val="clear" w:color="auto" w:fill="FFFFFF"/>
        <w:tabs>
          <w:tab w:val="left" w:pos="851"/>
        </w:tabs>
        <w:spacing w:before="0" w:beforeAutospacing="0" w:after="0" w:afterAutospacing="0"/>
        <w:ind w:firstLine="284"/>
        <w:jc w:val="both"/>
        <w:rPr>
          <w:sz w:val="22"/>
          <w:szCs w:val="22"/>
          <w:lang w:val="uk-UA"/>
        </w:rPr>
      </w:pPr>
      <w:r w:rsidRPr="00061361">
        <w:rPr>
          <w:sz w:val="22"/>
          <w:szCs w:val="22"/>
          <w:lang w:val="uk-UA"/>
        </w:rPr>
        <w:t xml:space="preserve">У разі передбачення у пропозиціях до прогнозу бюджету </w:t>
      </w:r>
      <w:r w:rsidRPr="00061361">
        <w:rPr>
          <w:rStyle w:val="rvts23"/>
          <w:bCs/>
          <w:sz w:val="22"/>
          <w:szCs w:val="22"/>
          <w:lang w:val="uk-UA"/>
        </w:rPr>
        <w:t>Фонтанської сільської територіальної громади</w:t>
      </w:r>
      <w:r w:rsidRPr="00061361">
        <w:rPr>
          <w:sz w:val="22"/>
          <w:szCs w:val="22"/>
          <w:lang w:val="uk-UA"/>
        </w:rPr>
        <w:t xml:space="preserve">, поданих головними розпорядниками, надання міжбюджетних трансфертів іншим місцевим бюджетам, управління фінансів у триденний строк з дня отримання таких пропозицій до прогнозу бюджету </w:t>
      </w:r>
      <w:r w:rsidRPr="00061361">
        <w:rPr>
          <w:rStyle w:val="rvts23"/>
          <w:bCs/>
          <w:sz w:val="22"/>
          <w:szCs w:val="22"/>
          <w:lang w:val="uk-UA"/>
        </w:rPr>
        <w:t>Фонтанської сільської територіальної громади</w:t>
      </w:r>
      <w:r w:rsidRPr="00061361">
        <w:rPr>
          <w:sz w:val="22"/>
          <w:szCs w:val="22"/>
          <w:lang w:val="uk-UA"/>
        </w:rPr>
        <w:t xml:space="preserve"> надсилає обсяги таких міжбюджетних трансфертів на </w:t>
      </w:r>
      <w:r w:rsidR="00581953" w:rsidRPr="00061361">
        <w:rPr>
          <w:sz w:val="22"/>
          <w:szCs w:val="22"/>
          <w:lang w:val="uk-UA"/>
        </w:rPr>
        <w:t>202</w:t>
      </w:r>
      <w:r w:rsidR="00C12641">
        <w:rPr>
          <w:sz w:val="22"/>
          <w:szCs w:val="22"/>
          <w:lang w:val="uk-UA"/>
        </w:rPr>
        <w:t>7</w:t>
      </w:r>
      <w:r w:rsidR="00581953" w:rsidRPr="00061361">
        <w:rPr>
          <w:sz w:val="22"/>
          <w:szCs w:val="22"/>
          <w:lang w:val="uk-UA"/>
        </w:rPr>
        <w:t>-202</w:t>
      </w:r>
      <w:r w:rsidR="00C12641">
        <w:rPr>
          <w:sz w:val="22"/>
          <w:szCs w:val="22"/>
          <w:lang w:val="uk-UA"/>
        </w:rPr>
        <w:t>9</w:t>
      </w:r>
      <w:r w:rsidR="00581953" w:rsidRPr="00061361">
        <w:rPr>
          <w:sz w:val="22"/>
          <w:szCs w:val="22"/>
          <w:lang w:val="uk-UA"/>
        </w:rPr>
        <w:t xml:space="preserve"> </w:t>
      </w:r>
      <w:r w:rsidRPr="00061361">
        <w:rPr>
          <w:sz w:val="22"/>
          <w:szCs w:val="22"/>
          <w:lang w:val="uk-UA"/>
        </w:rPr>
        <w:t>роки іншим фінорганам за формою, наведеною у додатку 5 до цього Порядку, для врахування ними під час складання прогнозу місцевого бюджету.</w:t>
      </w:r>
    </w:p>
    <w:p w:rsidR="00F6159F" w:rsidRPr="00061361" w:rsidRDefault="00F6159F" w:rsidP="00581953">
      <w:pPr>
        <w:spacing w:after="0" w:line="240" w:lineRule="auto"/>
        <w:ind w:firstLine="284"/>
        <w:jc w:val="both"/>
        <w:rPr>
          <w:rFonts w:eastAsia="Times New Roman"/>
          <w:sz w:val="22"/>
          <w:szCs w:val="22"/>
          <w:lang w:val="uk-UA" w:eastAsia="ru-RU"/>
        </w:rPr>
      </w:pPr>
      <w:r w:rsidRPr="00061361">
        <w:rPr>
          <w:rFonts w:eastAsia="Times New Roman"/>
          <w:sz w:val="22"/>
          <w:szCs w:val="22"/>
          <w:lang w:val="uk-UA" w:eastAsia="ru-RU"/>
        </w:rPr>
        <w:t>8. Управління фінансів сільської  ради проводить аналіз отриманих від головних розпорядників пропозицій до прогнозу місцевого бюджету щодо відповідності загальним орієнтовним граничним показникам, дотримання доведених фінансових обмежень, організаційних та інших вимог, а також вимог, визначених цією Інструкцією.</w:t>
      </w:r>
    </w:p>
    <w:p w:rsidR="00F6159F" w:rsidRPr="00061361" w:rsidRDefault="00F6159F" w:rsidP="00581953">
      <w:pPr>
        <w:spacing w:after="0" w:line="240" w:lineRule="auto"/>
        <w:ind w:firstLine="284"/>
        <w:jc w:val="both"/>
        <w:rPr>
          <w:rFonts w:eastAsia="Times New Roman"/>
          <w:sz w:val="22"/>
          <w:szCs w:val="22"/>
          <w:lang w:val="uk-UA" w:eastAsia="ru-RU"/>
        </w:rPr>
      </w:pPr>
      <w:r w:rsidRPr="00061361">
        <w:rPr>
          <w:rFonts w:eastAsia="Times New Roman"/>
          <w:sz w:val="22"/>
          <w:szCs w:val="22"/>
          <w:lang w:val="uk-UA" w:eastAsia="ru-RU"/>
        </w:rPr>
        <w:t>9. Для усунення розбіжностей з головними розпорядниками щодо показників, що містяться у пропозиціях до прогнозу місцевого бюджету, управління фінансів проводить погоджувальні наради із керівниками структурних підрозділів та бюджетних установ.</w:t>
      </w:r>
    </w:p>
    <w:p w:rsidR="00F6159F" w:rsidRPr="00061361" w:rsidRDefault="00F6159F" w:rsidP="00581953">
      <w:pPr>
        <w:spacing w:after="0" w:line="240" w:lineRule="auto"/>
        <w:ind w:firstLine="284"/>
        <w:jc w:val="both"/>
        <w:rPr>
          <w:rFonts w:eastAsia="Times New Roman"/>
          <w:sz w:val="22"/>
          <w:szCs w:val="22"/>
          <w:lang w:val="uk-UA" w:eastAsia="ru-RU"/>
        </w:rPr>
      </w:pPr>
      <w:r w:rsidRPr="00061361">
        <w:rPr>
          <w:rFonts w:eastAsia="Times New Roman"/>
          <w:sz w:val="22"/>
          <w:szCs w:val="22"/>
          <w:lang w:val="uk-UA" w:eastAsia="ru-RU"/>
        </w:rPr>
        <w:t xml:space="preserve">10. За результатами вжитих заходів, а також отриманої інформації щодо надання іншими місцевими бюджетами трансфертів, управління фінансів  доводить до окремих головних розпорядників уточнені орієнтовні граничні показники, відповідно до яких головний розпорядник коштів має надати уточнену пропозицію до прогнозу місцевого бюджету на </w:t>
      </w:r>
      <w:r w:rsidR="00581953" w:rsidRPr="00061361">
        <w:rPr>
          <w:rFonts w:eastAsia="Times New Roman"/>
          <w:sz w:val="22"/>
          <w:szCs w:val="22"/>
          <w:lang w:val="uk-UA" w:eastAsia="ru-RU"/>
        </w:rPr>
        <w:t>202</w:t>
      </w:r>
      <w:r w:rsidR="00C12641">
        <w:rPr>
          <w:rFonts w:eastAsia="Times New Roman"/>
          <w:sz w:val="22"/>
          <w:szCs w:val="22"/>
          <w:lang w:val="uk-UA" w:eastAsia="ru-RU"/>
        </w:rPr>
        <w:t>7</w:t>
      </w:r>
      <w:r w:rsidR="00581953" w:rsidRPr="00061361">
        <w:rPr>
          <w:rFonts w:eastAsia="Times New Roman"/>
          <w:sz w:val="22"/>
          <w:szCs w:val="22"/>
          <w:lang w:val="uk-UA" w:eastAsia="ru-RU"/>
        </w:rPr>
        <w:t>-202</w:t>
      </w:r>
      <w:r w:rsidR="00C12641">
        <w:rPr>
          <w:rFonts w:eastAsia="Times New Roman"/>
          <w:sz w:val="22"/>
          <w:szCs w:val="22"/>
          <w:lang w:val="uk-UA" w:eastAsia="ru-RU"/>
        </w:rPr>
        <w:t>9</w:t>
      </w:r>
      <w:r w:rsidR="00581953" w:rsidRPr="00061361">
        <w:rPr>
          <w:rFonts w:eastAsia="Times New Roman"/>
          <w:sz w:val="22"/>
          <w:szCs w:val="22"/>
          <w:lang w:val="uk-UA" w:eastAsia="ru-RU"/>
        </w:rPr>
        <w:t xml:space="preserve"> </w:t>
      </w:r>
      <w:r w:rsidRPr="00061361">
        <w:rPr>
          <w:rFonts w:eastAsia="Times New Roman"/>
          <w:sz w:val="22"/>
          <w:szCs w:val="22"/>
          <w:lang w:val="uk-UA" w:eastAsia="ru-RU"/>
        </w:rPr>
        <w:t xml:space="preserve">роки у терміни, визначені фінансовим управлінням. </w:t>
      </w:r>
    </w:p>
    <w:p w:rsidR="00F6159F" w:rsidRPr="00061361" w:rsidRDefault="00F6159F" w:rsidP="00581953">
      <w:pPr>
        <w:spacing w:after="0" w:line="240" w:lineRule="auto"/>
        <w:ind w:firstLine="284"/>
        <w:jc w:val="both"/>
        <w:rPr>
          <w:rFonts w:eastAsia="Times New Roman"/>
          <w:sz w:val="22"/>
          <w:szCs w:val="22"/>
          <w:lang w:val="uk-UA" w:eastAsia="ru-RU"/>
        </w:rPr>
      </w:pPr>
      <w:r w:rsidRPr="00061361">
        <w:rPr>
          <w:rFonts w:eastAsia="Times New Roman"/>
          <w:sz w:val="22"/>
          <w:szCs w:val="22"/>
          <w:lang w:val="uk-UA" w:eastAsia="ru-RU"/>
        </w:rPr>
        <w:t xml:space="preserve">11. Інформація, що міститься у пропозиціях до прогнозу </w:t>
      </w:r>
      <w:r w:rsidRPr="00061361">
        <w:rPr>
          <w:rStyle w:val="rvts23"/>
          <w:bCs/>
          <w:sz w:val="22"/>
          <w:szCs w:val="22"/>
          <w:lang w:val="uk-UA"/>
        </w:rPr>
        <w:t>Фонтанської сільської територіальної громади</w:t>
      </w:r>
      <w:r w:rsidRPr="00061361">
        <w:rPr>
          <w:rFonts w:eastAsia="Times New Roman"/>
          <w:sz w:val="22"/>
          <w:szCs w:val="22"/>
          <w:lang w:val="uk-UA" w:eastAsia="ru-RU"/>
        </w:rPr>
        <w:t xml:space="preserve"> головних розпорядників, є основою для складання прогнозу місцевого бюджету</w:t>
      </w:r>
      <w:r w:rsidRPr="00061361">
        <w:rPr>
          <w:rStyle w:val="rvts23"/>
          <w:bCs/>
          <w:sz w:val="22"/>
          <w:szCs w:val="22"/>
          <w:lang w:val="uk-UA"/>
        </w:rPr>
        <w:t xml:space="preserve"> Фонтанської сільської територіальної громади на </w:t>
      </w:r>
      <w:r w:rsidR="00581953" w:rsidRPr="00061361">
        <w:rPr>
          <w:rFonts w:eastAsia="Times New Roman"/>
          <w:sz w:val="22"/>
          <w:szCs w:val="22"/>
          <w:lang w:val="uk-UA" w:eastAsia="ru-RU"/>
        </w:rPr>
        <w:t>202</w:t>
      </w:r>
      <w:r w:rsidR="00C12641">
        <w:rPr>
          <w:rFonts w:eastAsia="Times New Roman"/>
          <w:sz w:val="22"/>
          <w:szCs w:val="22"/>
          <w:lang w:val="uk-UA" w:eastAsia="ru-RU"/>
        </w:rPr>
        <w:t>7</w:t>
      </w:r>
      <w:r w:rsidR="00581953" w:rsidRPr="00061361">
        <w:rPr>
          <w:rFonts w:eastAsia="Times New Roman"/>
          <w:sz w:val="22"/>
          <w:szCs w:val="22"/>
          <w:lang w:val="uk-UA" w:eastAsia="ru-RU"/>
        </w:rPr>
        <w:t>-202</w:t>
      </w:r>
      <w:r w:rsidR="00C12641">
        <w:rPr>
          <w:rFonts w:eastAsia="Times New Roman"/>
          <w:sz w:val="22"/>
          <w:szCs w:val="22"/>
          <w:lang w:val="uk-UA" w:eastAsia="ru-RU"/>
        </w:rPr>
        <w:t>9</w:t>
      </w:r>
      <w:r w:rsidR="00581953" w:rsidRPr="00061361">
        <w:rPr>
          <w:rFonts w:eastAsia="Times New Roman"/>
          <w:sz w:val="22"/>
          <w:szCs w:val="22"/>
          <w:lang w:val="uk-UA" w:eastAsia="ru-RU"/>
        </w:rPr>
        <w:t xml:space="preserve"> </w:t>
      </w:r>
      <w:r w:rsidRPr="00061361">
        <w:rPr>
          <w:rStyle w:val="rvts23"/>
          <w:bCs/>
          <w:sz w:val="22"/>
          <w:szCs w:val="22"/>
          <w:lang w:val="uk-UA"/>
        </w:rPr>
        <w:t xml:space="preserve">роки </w:t>
      </w:r>
      <w:r w:rsidRPr="00061361">
        <w:rPr>
          <w:rFonts w:eastAsia="Times New Roman"/>
          <w:sz w:val="22"/>
          <w:szCs w:val="22"/>
          <w:lang w:val="uk-UA" w:eastAsia="ru-RU"/>
        </w:rPr>
        <w:t>.</w:t>
      </w:r>
    </w:p>
    <w:p w:rsidR="00F6159F" w:rsidRPr="00061361" w:rsidRDefault="00F6159F" w:rsidP="00581953">
      <w:pPr>
        <w:pStyle w:val="rvps7"/>
        <w:shd w:val="clear" w:color="auto" w:fill="FFFFFF"/>
        <w:spacing w:before="0" w:beforeAutospacing="0" w:after="0" w:afterAutospacing="0"/>
        <w:ind w:right="450" w:firstLine="284"/>
        <w:jc w:val="center"/>
        <w:rPr>
          <w:rStyle w:val="rvts15"/>
          <w:b/>
          <w:bCs/>
          <w:sz w:val="22"/>
          <w:szCs w:val="22"/>
          <w:lang w:val="uk-UA"/>
        </w:rPr>
      </w:pPr>
      <w:bookmarkStart w:id="12" w:name="n370"/>
      <w:bookmarkStart w:id="13" w:name="n50"/>
      <w:bookmarkStart w:id="14" w:name="n58"/>
      <w:bookmarkStart w:id="15" w:name="n59"/>
      <w:bookmarkStart w:id="16" w:name="n90"/>
      <w:bookmarkEnd w:id="12"/>
      <w:bookmarkEnd w:id="13"/>
      <w:bookmarkEnd w:id="14"/>
      <w:bookmarkEnd w:id="15"/>
      <w:bookmarkEnd w:id="16"/>
    </w:p>
    <w:p w:rsidR="00F6159F" w:rsidRPr="00061361" w:rsidRDefault="00F6159F" w:rsidP="00581953">
      <w:pPr>
        <w:pStyle w:val="rvps7"/>
        <w:shd w:val="clear" w:color="auto" w:fill="FFFFFF"/>
        <w:spacing w:before="0" w:beforeAutospacing="0" w:after="0" w:afterAutospacing="0"/>
        <w:ind w:right="450" w:firstLine="284"/>
        <w:jc w:val="center"/>
        <w:rPr>
          <w:rStyle w:val="a3"/>
          <w:rFonts w:eastAsia="Calibri"/>
          <w:b/>
          <w:bCs/>
          <w:sz w:val="22"/>
          <w:szCs w:val="22"/>
          <w:lang w:val="uk-UA"/>
        </w:rPr>
      </w:pPr>
      <w:r w:rsidRPr="00061361">
        <w:rPr>
          <w:rStyle w:val="rvts15"/>
          <w:b/>
          <w:bCs/>
          <w:sz w:val="22"/>
          <w:szCs w:val="22"/>
          <w:lang w:val="uk-UA"/>
        </w:rPr>
        <w:t xml:space="preserve">ІV. Порядок заповнення </w:t>
      </w:r>
      <w:r w:rsidR="009711EB" w:rsidRPr="00061361">
        <w:rPr>
          <w:rFonts w:eastAsia="Calibri"/>
          <w:b/>
          <w:bCs/>
          <w:sz w:val="22"/>
          <w:szCs w:val="22"/>
          <w:lang w:val="uk-UA"/>
        </w:rPr>
        <w:t xml:space="preserve">Форми </w:t>
      </w:r>
      <w:r w:rsidR="00B438A2">
        <w:rPr>
          <w:rFonts w:eastAsia="Calibri"/>
          <w:b/>
          <w:bCs/>
          <w:sz w:val="22"/>
          <w:szCs w:val="22"/>
          <w:lang w:val="uk-UA"/>
        </w:rPr>
        <w:t>Б</w:t>
      </w:r>
      <w:r w:rsidR="009711EB" w:rsidRPr="00061361">
        <w:rPr>
          <w:rFonts w:eastAsia="Calibri"/>
          <w:b/>
          <w:bCs/>
          <w:sz w:val="22"/>
          <w:szCs w:val="22"/>
          <w:lang w:val="uk-UA"/>
        </w:rPr>
        <w:t>П-1</w:t>
      </w:r>
    </w:p>
    <w:p w:rsidR="00F6159F" w:rsidRPr="00061361" w:rsidRDefault="00F6159F" w:rsidP="00581953">
      <w:pPr>
        <w:pStyle w:val="rvps7"/>
        <w:shd w:val="clear" w:color="auto" w:fill="FFFFFF"/>
        <w:spacing w:before="0" w:beforeAutospacing="0" w:after="0" w:afterAutospacing="0"/>
        <w:ind w:right="450" w:firstLine="284"/>
        <w:jc w:val="center"/>
        <w:rPr>
          <w:rStyle w:val="a3"/>
          <w:rFonts w:eastAsia="Calibri"/>
          <w:b/>
          <w:bCs/>
          <w:sz w:val="22"/>
          <w:szCs w:val="22"/>
          <w:lang w:val="uk-UA"/>
        </w:rPr>
      </w:pP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bookmarkStart w:id="17" w:name="n91"/>
      <w:bookmarkEnd w:id="17"/>
      <w:r w:rsidRPr="00B438A2">
        <w:rPr>
          <w:sz w:val="22"/>
          <w:szCs w:val="22"/>
          <w:lang w:val="uk-UA"/>
        </w:rPr>
        <w:t>У </w:t>
      </w:r>
      <w:hyperlink r:id="rId12" w:anchor="n378" w:history="1">
        <w:r w:rsidRPr="00B438A2">
          <w:rPr>
            <w:rStyle w:val="a3"/>
            <w:color w:val="auto"/>
            <w:sz w:val="22"/>
            <w:szCs w:val="22"/>
            <w:lang w:val="uk-UA"/>
          </w:rPr>
          <w:t>Формі БП-1</w:t>
        </w:r>
      </w:hyperlink>
      <w:r w:rsidRPr="00B438A2">
        <w:rPr>
          <w:sz w:val="22"/>
          <w:szCs w:val="22"/>
          <w:lang w:val="uk-UA"/>
        </w:rPr>
        <w:t> наводиться інформація про досягнення цілей державної, регіональної та місцевої політик за рахунок коштів загального та спеціального фондів у межах орієнтовних граничних показників на середньостроковий період, доведених фінорганом та розрахованих головним розпорядником надходжень спеціального фонду.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sz w:val="22"/>
          <w:szCs w:val="22"/>
          <w:lang w:val="uk-UA"/>
        </w:rPr>
        <w:lastRenderedPageBreak/>
        <w:t>Інформація, що наводиться у </w:t>
      </w:r>
      <w:hyperlink r:id="rId13" w:anchor="n378" w:history="1">
        <w:r w:rsidRPr="00B438A2">
          <w:rPr>
            <w:rStyle w:val="a3"/>
            <w:color w:val="auto"/>
            <w:sz w:val="22"/>
            <w:szCs w:val="22"/>
            <w:lang w:val="uk-UA"/>
          </w:rPr>
          <w:t>Формі БП-1</w:t>
        </w:r>
      </w:hyperlink>
      <w:r w:rsidRPr="00B438A2">
        <w:rPr>
          <w:sz w:val="22"/>
          <w:szCs w:val="22"/>
          <w:lang w:val="uk-UA"/>
        </w:rPr>
        <w:t xml:space="preserve">, повною мірою повинна характеризувати діяльність головного розпорядника та охоплювати всі сфери, у яких він забезпечує формування та/або реалізацію державної, регіональної та місцевої політик, висвітлювати найбільш суспільно значущі результати його діяльності та враховувати відповідні показники діяльності відповідальних виконавців бюджетних програм, а також відображати вплив реалізованих заходів на якість життя </w:t>
      </w:r>
      <w:r w:rsidRPr="00B438A2">
        <w:rPr>
          <w:color w:val="333333"/>
          <w:sz w:val="22"/>
          <w:szCs w:val="22"/>
          <w:lang w:val="uk-UA"/>
        </w:rPr>
        <w:t>населення відповідної адміністративно-територіальної одиниці, в тому числі на дітей та молодь.</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color w:val="333333"/>
          <w:sz w:val="22"/>
          <w:szCs w:val="22"/>
          <w:lang w:val="uk-UA"/>
        </w:rPr>
        <w:t>2. У пункті 1 зазначається найменування головного розпорядника коштів місцевого бюджету, код </w:t>
      </w:r>
      <w:hyperlink r:id="rId14" w:anchor="n68" w:tgtFrame="_blank" w:history="1">
        <w:r w:rsidRPr="00B438A2">
          <w:rPr>
            <w:rStyle w:val="a3"/>
            <w:color w:val="auto"/>
            <w:sz w:val="22"/>
            <w:szCs w:val="22"/>
            <w:lang w:val="uk-UA"/>
          </w:rPr>
          <w:t>Типової відомчої класифікації видатків та кредитування місцевого бюджету</w:t>
        </w:r>
      </w:hyperlink>
      <w:r w:rsidRPr="00B438A2">
        <w:rPr>
          <w:sz w:val="22"/>
          <w:szCs w:val="22"/>
          <w:lang w:val="uk-UA"/>
        </w:rPr>
        <w:t>, код за ЄДРПОУ, а також код бюджету.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3. У пункті 2 зазначається мета діяльності головного розпорядника, яка має відповідати його повноваженням, визначеним законодавством, а також функціям і завданням, закріпленим в установчих документах.</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4. У пункті 3 наводиться перелік цілей державної, регіональної та місцевої політик у сферах діяльності, реалізацію яких забезпечує головний розпорядник, зокрема таких, що враховують гендерний підхід та кліматичні пріоритети, а також показники їх досягнення за рахунок коштів загального та спеціального фондів разом:</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графах 1, 2 - порядковий номер та найменування цілі державної, регіональної та місцевої політик;</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графі 3 - одиниця виміру показника досягнення цілей;</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графі 4 - показники відповідно до річного звіту за попередній бюджетний період;</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графі 5 - показники, затверджені розписом на поточний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графах 6-8 - розподіл орієнтовних граничних показників на середньостроковий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разі, якщо на середньостроковий період не передбачаються цілі державної, регіональної та місцевої політик, досягнення яких здійснюється в межах бюджетних програм поточного бюджетного періоду та/або здійснювалося в межах бюджетних програм попереднього бюджетного періоду, такі цілі повинні включатися із зазначенням показників їх досягнення на відповідні бюджетні періоди.</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Не виділяються окремими рядками цілі державної, регіональної та місцевої політик поточного та попереднього бюджетних періодів, які по суті є тотожними до цілей на середньостроковий період (змінено їх формулювання), а показники їх досягнення аналогічні показникам досягнення цілей на середньостроковий період.</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разі зміни формулювання цілі державної, регіональної та місцевої політик у цьому пункті наводиться ціль у редакції, що передбачається на середньостроковий період.</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Цілі державної, регіональної та місцевої політик мають:</w:t>
      </w:r>
    </w:p>
    <w:p w:rsidR="00B438A2" w:rsidRPr="00B438A2" w:rsidRDefault="00B438A2" w:rsidP="00025B14">
      <w:pPr>
        <w:pStyle w:val="rvps2"/>
        <w:numPr>
          <w:ilvl w:val="0"/>
          <w:numId w:val="15"/>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відповідати пріоритетним цілям, визначеним стратегічними та програмними документами, актами законодавства та іншими нормативно-правовими актами, планами діяльності головних розпорядників на середньостроковий період;</w:t>
      </w:r>
    </w:p>
    <w:p w:rsidR="00B438A2" w:rsidRPr="00B438A2" w:rsidRDefault="00B438A2" w:rsidP="00025B14">
      <w:pPr>
        <w:pStyle w:val="rvps2"/>
        <w:numPr>
          <w:ilvl w:val="0"/>
          <w:numId w:val="15"/>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спрямовуватися на досягнення певного результату;</w:t>
      </w:r>
    </w:p>
    <w:p w:rsidR="00B438A2" w:rsidRPr="00B438A2" w:rsidRDefault="00B438A2" w:rsidP="00025B14">
      <w:pPr>
        <w:pStyle w:val="rvps2"/>
        <w:numPr>
          <w:ilvl w:val="0"/>
          <w:numId w:val="15"/>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оцінюватися за допомогою показників досягнення цілей;</w:t>
      </w:r>
    </w:p>
    <w:p w:rsidR="00B438A2" w:rsidRPr="00B438A2" w:rsidRDefault="00B438A2" w:rsidP="00025B14">
      <w:pPr>
        <w:pStyle w:val="rvps2"/>
        <w:numPr>
          <w:ilvl w:val="0"/>
          <w:numId w:val="15"/>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давати розуміння кінцевого результату діяльності головного розпорядника у відповідній сфері або чітко визначати напрям руху змін, спрямованих на покращення ситуації або вирішення проблем у сфері діяльності.</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Не допускаються під час визначення цілей такі формулювання, як «реалізація державної, регіональної та місцевої політик», «забезпечення діяльності», «виконання зобов’язань».</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u w:val="single"/>
          <w:lang w:val="uk-UA"/>
        </w:rPr>
        <w:t xml:space="preserve">Кількість цілей державної, регіональної та місцевої політик не має перевищувати п’яти. </w:t>
      </w:r>
      <w:r w:rsidRPr="00B438A2">
        <w:rPr>
          <w:color w:val="333333"/>
          <w:sz w:val="22"/>
          <w:szCs w:val="22"/>
          <w:lang w:val="uk-UA"/>
        </w:rPr>
        <w:t>Одна ціль державної, регіональної та місцевої політик може виконуватися в межах декількох бюджетних програм.</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u w:val="single"/>
          <w:lang w:val="uk-UA"/>
        </w:rPr>
        <w:t>Для кожної цілі державної, регіональної та місцевої політик необхідно визначити показники її досягнення</w:t>
      </w:r>
      <w:r w:rsidRPr="00B438A2">
        <w:rPr>
          <w:color w:val="333333"/>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Показники досягнення цілей визначаються як інтегровані показники, що враховують результати, отримані за рахунок реалізації усіх або декількох бюджетних програм.</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Показники досягнення цілей виконавчих органів місцевих рад повинні характеризувати досягнення та зрушення, що відбулися на території Фонтанської сільської ради, а також їх вплив на добробут і якість населення.</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Показники досягнення цілей мають:</w:t>
      </w:r>
    </w:p>
    <w:p w:rsidR="00B438A2" w:rsidRPr="00B438A2" w:rsidRDefault="00B438A2" w:rsidP="00025B14">
      <w:pPr>
        <w:pStyle w:val="rvps2"/>
        <w:numPr>
          <w:ilvl w:val="0"/>
          <w:numId w:val="16"/>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бути кількісно вимірюваними та реалістичними;</w:t>
      </w:r>
    </w:p>
    <w:p w:rsidR="00B438A2" w:rsidRPr="00B438A2" w:rsidRDefault="00B438A2" w:rsidP="00025B14">
      <w:pPr>
        <w:pStyle w:val="rvps2"/>
        <w:numPr>
          <w:ilvl w:val="0"/>
          <w:numId w:val="16"/>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lastRenderedPageBreak/>
        <w:t>характеризувати прогрес у досягненні цілей державної, регіональної та місцевої політик у середньостроковому періоді;</w:t>
      </w:r>
    </w:p>
    <w:p w:rsidR="00B438A2" w:rsidRPr="00B438A2" w:rsidRDefault="00B438A2" w:rsidP="00025B14">
      <w:pPr>
        <w:pStyle w:val="rvps2"/>
        <w:numPr>
          <w:ilvl w:val="0"/>
          <w:numId w:val="16"/>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характеризувати стан та зміни у сфері діяльності головного розпорядника;</w:t>
      </w:r>
    </w:p>
    <w:p w:rsidR="00B438A2" w:rsidRPr="00B438A2" w:rsidRDefault="00B438A2" w:rsidP="00025B14">
      <w:pPr>
        <w:pStyle w:val="rvps2"/>
        <w:numPr>
          <w:ilvl w:val="0"/>
          <w:numId w:val="16"/>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надавати можливість відстеження досягнення цілей державної, регіональної та місцевої політик у динаміці та порівнянності показників досягнення цілей за роками;</w:t>
      </w:r>
    </w:p>
    <w:p w:rsidR="00B438A2" w:rsidRPr="00B438A2" w:rsidRDefault="00B438A2" w:rsidP="00025B14">
      <w:pPr>
        <w:pStyle w:val="rvps2"/>
        <w:numPr>
          <w:ilvl w:val="0"/>
          <w:numId w:val="16"/>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висвітлювати ефект, який отримують економіка, суспільство та населення відповідної адміністративно-територіальної одиниці завдяки діяльності головного розпорядника;</w:t>
      </w:r>
    </w:p>
    <w:p w:rsidR="00B438A2" w:rsidRPr="00B438A2" w:rsidRDefault="00B438A2" w:rsidP="00025B14">
      <w:pPr>
        <w:pStyle w:val="rvps2"/>
        <w:numPr>
          <w:ilvl w:val="0"/>
          <w:numId w:val="16"/>
        </w:numPr>
        <w:shd w:val="clear" w:color="auto" w:fill="FFFFFF"/>
        <w:spacing w:before="0" w:beforeAutospacing="0" w:after="0" w:afterAutospacing="0"/>
        <w:ind w:left="0" w:firstLine="284"/>
        <w:jc w:val="both"/>
        <w:rPr>
          <w:color w:val="333333"/>
          <w:sz w:val="22"/>
          <w:szCs w:val="22"/>
          <w:lang w:val="uk-UA"/>
        </w:rPr>
      </w:pPr>
      <w:r w:rsidRPr="00B438A2">
        <w:rPr>
          <w:color w:val="333333"/>
          <w:sz w:val="22"/>
          <w:szCs w:val="22"/>
          <w:lang w:val="uk-UA"/>
        </w:rPr>
        <w:t>перевірятися та підтверджуватися офіційною державною статистичною, фінансовою та іншою звітністю, даними бухгалтерського, статистичного та внутрішньогосподарського (управлінського) обліку.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Під час визначення показників досягнення цілей державної, регіональної та місцевої політик необхідно враховувати усі витрати головного розпорядника на відповідну сферу діяльності, включаючи міжбюджетні трансферти.</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u w:val="single"/>
          <w:lang w:val="uk-UA"/>
        </w:rPr>
      </w:pPr>
      <w:r w:rsidRPr="00B438A2">
        <w:rPr>
          <w:color w:val="333333"/>
          <w:sz w:val="22"/>
          <w:szCs w:val="22"/>
          <w:u w:val="single"/>
          <w:lang w:val="uk-UA"/>
        </w:rPr>
        <w:t>Кількість показників досягнення однієї цілі має бути мінімальною, як правило, не має перевищувати трьох, але достатньою для висвітлення досягнення відповідної цілі.</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Показники досягнення цілей, визначені для однієї цілі державної, регіональної та місцевої політик, не повинні дублюватися для іншої.</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Для показників досягнення цілей, що потребують методологічних роз’яснень їх змісту, головному розпоряднику необхідно розробити методику їх розрахунку.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5. У пункті 4 наводиться інформація щодо обсягів та структури видатків і надання кредитів за усіма бюджетними програмами.</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підпункті 4.1 зазначаються відповідальні виконавці бюджетних програм і видатки та надання кредитів за бюджетними програмами за загальним та спеціальним фондами: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color w:val="333333"/>
          <w:sz w:val="22"/>
          <w:szCs w:val="22"/>
          <w:lang w:val="uk-UA"/>
        </w:rPr>
        <w:t xml:space="preserve">у графі 1 - номер цілі державної, регіональної та місцевої політик, визначеної у пункті 3 цієї </w:t>
      </w:r>
      <w:r w:rsidRPr="00B438A2">
        <w:rPr>
          <w:sz w:val="22"/>
          <w:szCs w:val="22"/>
          <w:lang w:val="uk-UA"/>
        </w:rPr>
        <w:t>форми;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2-4 - код відповідної класифікації видатків та кредитування бюджету;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5 - найменування відповідального виконавця, найменування бюджетної програми згідно з Типовою програмною класифікацією видатків та кредитування місцевого бюджету;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6 (20___ рік (звіт)) - показники відповідно до річного звіту за попередній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7 (20___ рік (затверджено)) - показники, затверджені розписом на поточний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8-10 (20___ рік (план)) - розподіл орієнтовних граничних показників на середньостроковий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6. Загальний обсяг видатків та надання кредитів (рядок «УСЬОГО, у тому числі:») дорівнює сумі видатків та надання кредитів за відповідними виконавцями та дорівнює сумі за усіма бюджетними програмами за загальним та спеціальним фондами.</w:t>
      </w:r>
    </w:p>
    <w:p w:rsidR="00B438A2" w:rsidRPr="00B438A2" w:rsidRDefault="00B438A2" w:rsidP="00025B14">
      <w:pPr>
        <w:pStyle w:val="rvps2"/>
        <w:shd w:val="clear" w:color="auto" w:fill="FFFFFF"/>
        <w:spacing w:before="0" w:beforeAutospacing="0" w:after="150" w:afterAutospacing="0"/>
        <w:ind w:firstLine="284"/>
        <w:jc w:val="both"/>
        <w:rPr>
          <w:sz w:val="22"/>
          <w:szCs w:val="22"/>
          <w:lang w:val="uk-UA"/>
        </w:rPr>
      </w:pPr>
      <w:r w:rsidRPr="00B438A2">
        <w:rPr>
          <w:sz w:val="22"/>
          <w:szCs w:val="22"/>
          <w:lang w:val="uk-UA"/>
        </w:rPr>
        <w:t>У разі, якщо реалізація бюджетної програми не передбачається у середньостроковому періоді, здійснюється зіставлення показників відповідно до </w:t>
      </w:r>
      <w:hyperlink r:id="rId15" w:anchor="n64" w:history="1">
        <w:r w:rsidRPr="00B438A2">
          <w:rPr>
            <w:rStyle w:val="a3"/>
            <w:color w:val="auto"/>
            <w:sz w:val="22"/>
            <w:szCs w:val="22"/>
            <w:lang w:val="uk-UA"/>
          </w:rPr>
          <w:t>пункту 6</w:t>
        </w:r>
      </w:hyperlink>
      <w:r w:rsidRPr="00B438A2">
        <w:rPr>
          <w:sz w:val="22"/>
          <w:szCs w:val="22"/>
          <w:lang w:val="uk-UA"/>
        </w:rPr>
        <w:t> розділу III цієї Інструкції.</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sz w:val="22"/>
          <w:szCs w:val="22"/>
          <w:lang w:val="uk-UA"/>
        </w:rPr>
        <w:t xml:space="preserve">У підпункті 4.2 зазначається пояснення щодо запропонованих </w:t>
      </w:r>
      <w:r w:rsidRPr="00B438A2">
        <w:rPr>
          <w:color w:val="333333"/>
          <w:sz w:val="22"/>
          <w:szCs w:val="22"/>
          <w:lang w:val="uk-UA"/>
        </w:rPr>
        <w:t>головним розпорядником основних змін у структурі видатків та надання кредитів за бюджетними програмами на середньостроковий період порівняно з поточним бюджетним періодом.</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7. У пункті 5 наводиться інформація щодо відмінностей показників на перший та другий роки середньострокового періоду, включених до бюджетної пропозиції, від показників на другий та третій роки середньострокового періоду, передбачених прогнозом місцевого бюджету, схваленого у попередньому бюджетному періоді.</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підпункті 5.1 наводиться інформація щодо обсягів видатків та надання кредитів, цілей державної, регіональної та місцевої політик та показників їх досягнення:</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графі 1 — найменування цілей державної, регіональної та місцевої політик та показників їх досягнення;</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графі 2 — одиниця виміру показника досягнення цілей;</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графах 3, 6 — показники видатків / надання кредитів, передбачені прогнозом місцевого бюджету, схваленого у попередньому бюджетному періоді;</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графах 4, 7 — показники видатків / надання кредитів, включені до пропозиції до прогнозу місцевого бюджету;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lastRenderedPageBreak/>
        <w:t>у графах 5, 8 розраховується відхилення показників видатків / надання кредитів, включених до бюджетної пропозиції, від відповідних показників прогнозу місцевого бюджету, схваленого в попередньому бюджетному періоді.</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підпункті 5.2 зазначається пояснення відмінностей показників, включених до бюджетної пропозиції, від відповідних показників прогнозу місцевого бюджету, схваленого у попередньому бюджетному періоді.</w:t>
      </w:r>
    </w:p>
    <w:p w:rsidR="00B438A2" w:rsidRDefault="00B438A2" w:rsidP="00025B14">
      <w:pPr>
        <w:pStyle w:val="rvps7"/>
        <w:shd w:val="clear" w:color="auto" w:fill="FFFFFF"/>
        <w:spacing w:before="0" w:beforeAutospacing="0" w:after="0" w:afterAutospacing="0"/>
        <w:ind w:firstLine="284"/>
        <w:jc w:val="center"/>
        <w:rPr>
          <w:sz w:val="22"/>
          <w:szCs w:val="22"/>
          <w:lang w:val="uk-UA"/>
        </w:rPr>
      </w:pPr>
      <w:r w:rsidRPr="00B438A2">
        <w:rPr>
          <w:rStyle w:val="rvts15"/>
          <w:b/>
          <w:bCs/>
          <w:sz w:val="22"/>
          <w:szCs w:val="22"/>
          <w:lang w:val="uk-UA"/>
        </w:rPr>
        <w:t>V. Заповнення </w:t>
      </w:r>
      <w:hyperlink r:id="rId16" w:anchor="n380" w:history="1">
        <w:r w:rsidRPr="00B438A2">
          <w:rPr>
            <w:rStyle w:val="a3"/>
            <w:b/>
            <w:bCs/>
            <w:color w:val="auto"/>
            <w:sz w:val="22"/>
            <w:szCs w:val="22"/>
            <w:lang w:val="uk-UA"/>
          </w:rPr>
          <w:t>Форми БП-2</w:t>
        </w:r>
      </w:hyperlink>
    </w:p>
    <w:p w:rsidR="00025B14" w:rsidRPr="00B438A2" w:rsidRDefault="00025B14" w:rsidP="00025B14">
      <w:pPr>
        <w:pStyle w:val="rvps7"/>
        <w:shd w:val="clear" w:color="auto" w:fill="FFFFFF"/>
        <w:spacing w:before="0" w:beforeAutospacing="0" w:after="0" w:afterAutospacing="0"/>
        <w:ind w:firstLine="284"/>
        <w:jc w:val="center"/>
        <w:rPr>
          <w:sz w:val="22"/>
          <w:szCs w:val="22"/>
          <w:lang w:val="uk-UA"/>
        </w:rPr>
      </w:pP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1. У </w:t>
      </w:r>
      <w:hyperlink r:id="rId17" w:anchor="n380" w:history="1">
        <w:r w:rsidRPr="00B438A2">
          <w:rPr>
            <w:rStyle w:val="a3"/>
            <w:color w:val="auto"/>
            <w:sz w:val="22"/>
            <w:szCs w:val="22"/>
            <w:lang w:val="uk-UA"/>
          </w:rPr>
          <w:t>Формі БП-2</w:t>
        </w:r>
      </w:hyperlink>
      <w:r w:rsidRPr="00B438A2">
        <w:rPr>
          <w:sz w:val="22"/>
          <w:szCs w:val="22"/>
          <w:lang w:val="uk-UA"/>
        </w:rPr>
        <w:t> наводиться детальна інформація за кожною бюджетною програмою, що пропонується до виконання у середньостроковому періоді.</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2. </w:t>
      </w:r>
      <w:hyperlink r:id="rId18" w:anchor="n380" w:history="1">
        <w:r w:rsidRPr="00B438A2">
          <w:rPr>
            <w:rStyle w:val="a3"/>
            <w:color w:val="auto"/>
            <w:sz w:val="22"/>
            <w:szCs w:val="22"/>
            <w:lang w:val="uk-UA"/>
          </w:rPr>
          <w:t>Форма БП-2</w:t>
        </w:r>
      </w:hyperlink>
      <w:r w:rsidRPr="00B438A2">
        <w:rPr>
          <w:sz w:val="22"/>
          <w:szCs w:val="22"/>
          <w:lang w:val="uk-UA"/>
        </w:rPr>
        <w:t> складається за кожною бюджетною програмою окремо, крім бюджетних програм, які:</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не передбачаються на середньостроковий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резервного фонду місцевого бюджету.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Інформація, що наводиться у </w:t>
      </w:r>
      <w:hyperlink r:id="rId19" w:anchor="n380" w:history="1">
        <w:r w:rsidRPr="00B438A2">
          <w:rPr>
            <w:rStyle w:val="a3"/>
            <w:color w:val="auto"/>
            <w:sz w:val="22"/>
            <w:szCs w:val="22"/>
            <w:lang w:val="uk-UA"/>
          </w:rPr>
          <w:t>Формі БП-2</w:t>
        </w:r>
      </w:hyperlink>
      <w:r w:rsidRPr="00B438A2">
        <w:rPr>
          <w:sz w:val="22"/>
          <w:szCs w:val="22"/>
          <w:lang w:val="uk-UA"/>
        </w:rPr>
        <w:t>, узгоджується з інформацією, наведеною у </w:t>
      </w:r>
      <w:hyperlink r:id="rId20" w:anchor="n378" w:history="1">
        <w:r w:rsidRPr="00B438A2">
          <w:rPr>
            <w:rStyle w:val="a3"/>
            <w:color w:val="auto"/>
            <w:sz w:val="22"/>
            <w:szCs w:val="22"/>
            <w:lang w:val="uk-UA"/>
          </w:rPr>
          <w:t>Формі БП-1</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sz w:val="22"/>
          <w:szCs w:val="22"/>
          <w:lang w:val="uk-UA"/>
        </w:rPr>
        <w:t xml:space="preserve">3. У разі, якщо повноваження на виконання функцій, завдань або надання послуг передано відповідно до законодавства від одного головного </w:t>
      </w:r>
      <w:r w:rsidRPr="00B438A2">
        <w:rPr>
          <w:color w:val="333333"/>
          <w:sz w:val="22"/>
          <w:szCs w:val="22"/>
          <w:lang w:val="uk-UA"/>
        </w:rPr>
        <w:t>розпорядника до іншого головного розпорядника, головному розпоряднику, який включає до бюджетної пропозиції показники за відповідною бюджетною програмою на середньостроковий період, під час заповнення </w:t>
      </w:r>
      <w:hyperlink r:id="rId21" w:anchor="n380" w:history="1">
        <w:r w:rsidRPr="00B438A2">
          <w:rPr>
            <w:rStyle w:val="a3"/>
            <w:color w:val="006600"/>
            <w:sz w:val="22"/>
            <w:szCs w:val="22"/>
            <w:lang w:val="uk-UA"/>
          </w:rPr>
          <w:t>Форми БП-2</w:t>
        </w:r>
      </w:hyperlink>
      <w:r w:rsidRPr="00B438A2">
        <w:rPr>
          <w:color w:val="333333"/>
          <w:sz w:val="22"/>
          <w:szCs w:val="22"/>
          <w:lang w:val="uk-UA"/>
        </w:rPr>
        <w:t> необхідно навести інформацію та показники бюджетної програми за попередні бюджетні періоди з урахуванням паспортів відповідної бюджетної програми та звітів про їх виконання, інших документів, оприлюднених або переданих в установленому законодавством порядку, забезпечуючи послідовність та сумісність цієї інформації та показників.</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color w:val="333333"/>
          <w:sz w:val="22"/>
          <w:szCs w:val="22"/>
          <w:lang w:val="uk-UA"/>
        </w:rPr>
        <w:t xml:space="preserve">4. Мета, завдання та напрями бюджетної програми визначаються відповідно до </w:t>
      </w:r>
      <w:r w:rsidRPr="00B438A2">
        <w:rPr>
          <w:sz w:val="22"/>
          <w:szCs w:val="22"/>
          <w:lang w:val="uk-UA"/>
        </w:rPr>
        <w:t>положень наказу Міністерства фінансів України від 26 серпня 2014 року </w:t>
      </w:r>
      <w:hyperlink r:id="rId22" w:tgtFrame="_blank" w:history="1">
        <w:r w:rsidRPr="00B438A2">
          <w:rPr>
            <w:rStyle w:val="a3"/>
            <w:color w:val="auto"/>
            <w:sz w:val="22"/>
            <w:szCs w:val="22"/>
            <w:lang w:val="uk-UA"/>
          </w:rPr>
          <w:t>№ 836</w:t>
        </w:r>
      </w:hyperlink>
      <w:r w:rsidRPr="00B438A2">
        <w:rPr>
          <w:sz w:val="22"/>
          <w:szCs w:val="22"/>
          <w:lang w:val="uk-UA"/>
        </w:rPr>
        <w:t> «Про деякі питання запровадження програмно-цільового методу складання та виконання місцевих бюджетів», зареєстрованого в Міністерстві юстиції України 10 вересня 2014 року за №1103/25880, мають відповідати цілям державної, регіональної та місцевої політик у відповідній сфері діяльності, у тому числі у сфері гендерної рівності та кліматичної стійкості, та показникам їх досягнення, наведеними у пункті 3 </w:t>
      </w:r>
      <w:hyperlink r:id="rId23" w:anchor="n378" w:history="1">
        <w:r w:rsidRPr="00B438A2">
          <w:rPr>
            <w:rStyle w:val="a3"/>
            <w:color w:val="auto"/>
            <w:sz w:val="22"/>
            <w:szCs w:val="22"/>
            <w:lang w:val="uk-UA"/>
          </w:rPr>
          <w:t>Форми БП-1</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5. У пункті 1 зазначаються найменування головного розпорядника коштів місцевого бюджету, код </w:t>
      </w:r>
      <w:hyperlink r:id="rId24" w:anchor="n68" w:tgtFrame="_blank" w:history="1">
        <w:r w:rsidRPr="00B438A2">
          <w:rPr>
            <w:rStyle w:val="a3"/>
            <w:color w:val="auto"/>
            <w:sz w:val="22"/>
            <w:szCs w:val="22"/>
            <w:lang w:val="uk-UA"/>
          </w:rPr>
          <w:t>Типової відомчої класифікації видатків та кредитування місцевого бюджету</w:t>
        </w:r>
      </w:hyperlink>
      <w:r w:rsidRPr="00B438A2">
        <w:rPr>
          <w:sz w:val="22"/>
          <w:szCs w:val="22"/>
          <w:lang w:val="uk-UA"/>
        </w:rPr>
        <w:t>, код за ЄДРПОУ, а також код бюджету.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6. У пункті 2 зазначаються найменування відповідального виконавця бюджетної програми,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7. У пункті 3 зазначаються найменування бюджетної програми згідно з </w:t>
      </w:r>
      <w:hyperlink r:id="rId25" w:anchor="n73" w:tgtFrame="_blank" w:history="1">
        <w:r w:rsidRPr="00B438A2">
          <w:rPr>
            <w:rStyle w:val="a3"/>
            <w:color w:val="auto"/>
            <w:sz w:val="22"/>
            <w:szCs w:val="22"/>
            <w:lang w:val="uk-UA"/>
          </w:rPr>
          <w:t>Типовою програмною класифікацією видатків та кредитування місцевого бюджету</w:t>
        </w:r>
      </w:hyperlink>
      <w:r w:rsidRPr="00B438A2">
        <w:rPr>
          <w:sz w:val="22"/>
          <w:szCs w:val="22"/>
          <w:lang w:val="uk-UA"/>
        </w:rPr>
        <w:t>, код Програмної класифікації видатків та кредитування місцевого бюджету, код Типової програмної класифікації видатків та кредитування місцевого бюджету, а також код Функц</w:t>
      </w:r>
      <w:r w:rsidRPr="00B438A2">
        <w:rPr>
          <w:color w:val="333333"/>
          <w:sz w:val="22"/>
          <w:szCs w:val="22"/>
          <w:lang w:val="uk-UA"/>
        </w:rPr>
        <w:t>іональної класифікації видатків та кредитування бюджету.</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8. У пункті 4 зазначаються мета, завдання та законодавчі підстави реалізації бюджетної програми:</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підпункті 4.1 — ціль державної, регіональної та місцевої політик;</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підпункті 4.2 - мета бюджетної програми;</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підпункті 4.3 - завдання бюджетної програми;</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у підпункті 4.4 - нормативно-правові акти, які є підставою для реалізації бюджетної програми.</w:t>
      </w:r>
    </w:p>
    <w:p w:rsidR="00B438A2" w:rsidRPr="00B438A2" w:rsidRDefault="00B438A2" w:rsidP="00025B14">
      <w:pPr>
        <w:pStyle w:val="rvps2"/>
        <w:shd w:val="clear" w:color="auto" w:fill="FFFFFF"/>
        <w:spacing w:before="0" w:beforeAutospacing="0" w:after="0" w:afterAutospacing="0"/>
        <w:ind w:firstLine="284"/>
        <w:jc w:val="both"/>
        <w:rPr>
          <w:color w:val="333333"/>
          <w:sz w:val="22"/>
          <w:szCs w:val="22"/>
          <w:lang w:val="uk-UA"/>
        </w:rPr>
      </w:pPr>
      <w:r w:rsidRPr="00B438A2">
        <w:rPr>
          <w:color w:val="333333"/>
          <w:sz w:val="22"/>
          <w:szCs w:val="22"/>
          <w:lang w:val="uk-UA"/>
        </w:rPr>
        <w:t>9. У пункті 5 зазначаються усі надходження для виконання бюджетної програми, підстави та обґрунтування надходжень спеціального фонду.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color w:val="333333"/>
          <w:sz w:val="22"/>
          <w:szCs w:val="22"/>
          <w:lang w:val="uk-UA"/>
        </w:rPr>
        <w:t xml:space="preserve">Надходження загального фонду зазначаються з урахуванням міжбюджетних </w:t>
      </w:r>
      <w:r w:rsidRPr="00B438A2">
        <w:rPr>
          <w:sz w:val="22"/>
          <w:szCs w:val="22"/>
          <w:lang w:val="uk-UA"/>
        </w:rPr>
        <w:t>трансфертів, доведених у загальних орієнтовних граничних показниках.</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підпункті 5.1 зазначаються надходження для виконання бюджетної програми за результатами звітного бюджетного періоду, на поточний бюджетний період та на середньостроковий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Показники, зазначені у рядку «загальний фонд, у тому числі:» у графах 3-7 підпункту 5.1, повинні відповідати показникам, зазначеним у рядку «загальний фонд» у графах 6-10 підпункту 4.1 пункту 4 </w:t>
      </w:r>
      <w:hyperlink r:id="rId26" w:anchor="n378" w:history="1">
        <w:r w:rsidRPr="00B438A2">
          <w:rPr>
            <w:rStyle w:val="a3"/>
            <w:color w:val="auto"/>
            <w:sz w:val="22"/>
            <w:szCs w:val="22"/>
            <w:lang w:val="uk-UA"/>
          </w:rPr>
          <w:t>Форми БП-1</w:t>
        </w:r>
      </w:hyperlink>
      <w:r w:rsidRPr="00B438A2">
        <w:rPr>
          <w:sz w:val="22"/>
          <w:szCs w:val="22"/>
          <w:lang w:val="uk-UA"/>
        </w:rPr>
        <w:t> за відповідною бюджетною програмою.</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lastRenderedPageBreak/>
        <w:t>Під час заповнення підпункту 5.1 у частині власних надходжень бюджетних установ головні розпорядники керуються </w:t>
      </w:r>
      <w:hyperlink r:id="rId27" w:anchor="n261" w:tgtFrame="_blank" w:history="1">
        <w:r w:rsidRPr="00B438A2">
          <w:rPr>
            <w:rStyle w:val="a3"/>
            <w:color w:val="auto"/>
            <w:sz w:val="22"/>
            <w:szCs w:val="22"/>
            <w:lang w:val="uk-UA"/>
          </w:rPr>
          <w:t>частиною</w:t>
        </w:r>
      </w:hyperlink>
      <w:hyperlink r:id="rId28" w:anchor="n261" w:tgtFrame="_blank" w:history="1">
        <w:r w:rsidRPr="00B438A2">
          <w:rPr>
            <w:rStyle w:val="a3"/>
            <w:color w:val="auto"/>
            <w:sz w:val="22"/>
            <w:szCs w:val="22"/>
            <w:lang w:val="uk-UA"/>
          </w:rPr>
          <w:t> четвертою</w:t>
        </w:r>
      </w:hyperlink>
      <w:r w:rsidRPr="00B438A2">
        <w:rPr>
          <w:sz w:val="22"/>
          <w:szCs w:val="22"/>
          <w:lang w:val="uk-UA"/>
        </w:rPr>
        <w:t> статті 13 Кодексу. Власні надходження бюджетних установ визначаються головним розпорядником за наявності підстави, про яку необхідно зазначити під час заповнення підпункту 5.2.</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Повернення кредитів до бюджету відображаються зі знаком «-».</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разі, якщо за бюджетною програмою плануються надходження за спеціальним фондом, про це зазначається у підпункті 5.2 і навести:</w:t>
      </w:r>
    </w:p>
    <w:p w:rsidR="00B438A2" w:rsidRPr="00B438A2" w:rsidRDefault="00B438A2" w:rsidP="00025B14">
      <w:pPr>
        <w:pStyle w:val="rvps2"/>
        <w:numPr>
          <w:ilvl w:val="0"/>
          <w:numId w:val="17"/>
        </w:numPr>
        <w:shd w:val="clear" w:color="auto" w:fill="FFFFFF"/>
        <w:spacing w:before="0" w:beforeAutospacing="0" w:after="0" w:afterAutospacing="0"/>
        <w:ind w:left="0" w:firstLine="284"/>
        <w:jc w:val="both"/>
        <w:rPr>
          <w:sz w:val="22"/>
          <w:szCs w:val="22"/>
          <w:lang w:val="uk-UA"/>
        </w:rPr>
      </w:pPr>
      <w:r w:rsidRPr="00B438A2">
        <w:rPr>
          <w:sz w:val="22"/>
          <w:szCs w:val="22"/>
          <w:lang w:val="uk-UA"/>
        </w:rPr>
        <w:t>нормативно-правові акти з посиланням на конкретні статті (пункти), якими надано повноваження на отримання надходжень спеціального фонду;</w:t>
      </w:r>
    </w:p>
    <w:p w:rsidR="00B438A2" w:rsidRPr="00B438A2" w:rsidRDefault="00B438A2" w:rsidP="00025B14">
      <w:pPr>
        <w:pStyle w:val="rvps2"/>
        <w:numPr>
          <w:ilvl w:val="0"/>
          <w:numId w:val="17"/>
        </w:numPr>
        <w:shd w:val="clear" w:color="auto" w:fill="FFFFFF"/>
        <w:spacing w:before="0" w:beforeAutospacing="0" w:after="0" w:afterAutospacing="0"/>
        <w:ind w:left="0" w:firstLine="284"/>
        <w:jc w:val="both"/>
        <w:rPr>
          <w:sz w:val="22"/>
          <w:szCs w:val="22"/>
          <w:lang w:val="uk-UA"/>
        </w:rPr>
      </w:pPr>
      <w:r w:rsidRPr="00B438A2">
        <w:rPr>
          <w:sz w:val="22"/>
          <w:szCs w:val="22"/>
          <w:lang w:val="uk-UA"/>
        </w:rPr>
        <w:t>основні підходи до розрахунку власних надходжень бюджетних установ, інших надходжень спеціального фонду на середньостроковий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Загальний обсяг надходжень спеціального фонду за звітний бюджетний період (рядок «спеціальний фонд, у тому числі:») розраховується як сума усіх вищезазначених надходжень.</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Загальний обсяг надходжень для виконання бюджетної програми у графах 3-7 у рядку «УСЬОГО, у тому числі:» розраховується як сума надходжень загального фонду (рядок «загальний фонд, у тому числі:») та спеціального фонду (рядок «спеціальний фонд, у тому числі:»).</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10. У пункті 6 зазначаються видатки (підпункт 6.1) або надання кредитів (підпункт 6.2) на середньостроковий бюджетний період за загальним та спеціальним фондами у розрізі </w:t>
      </w:r>
      <w:hyperlink r:id="rId29" w:anchor="n35" w:tgtFrame="_blank" w:history="1">
        <w:r w:rsidRPr="00B438A2">
          <w:rPr>
            <w:rStyle w:val="a3"/>
            <w:color w:val="auto"/>
            <w:sz w:val="22"/>
            <w:szCs w:val="22"/>
            <w:lang w:val="uk-UA"/>
          </w:rPr>
          <w:t>Економічної класифікації видатків бюджету</w:t>
        </w:r>
      </w:hyperlink>
      <w:r w:rsidRPr="00B438A2">
        <w:rPr>
          <w:sz w:val="22"/>
          <w:szCs w:val="22"/>
          <w:lang w:val="uk-UA"/>
        </w:rPr>
        <w:t> або </w:t>
      </w:r>
      <w:hyperlink r:id="rId30" w:anchor="n40" w:tgtFrame="_blank" w:history="1">
        <w:r w:rsidRPr="00B438A2">
          <w:rPr>
            <w:rStyle w:val="a3"/>
            <w:color w:val="auto"/>
            <w:sz w:val="22"/>
            <w:szCs w:val="22"/>
            <w:lang w:val="uk-UA"/>
          </w:rPr>
          <w:t>Класифікації кредитування бюджету</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1, 2 підпунктів 6.1, 6.2 - коди Економічної класифікації видатків бюджету / коди Класифікації кредитування бюджету та їх найменування;</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3 підпунктів 6.1, 6.2 (20___ рік (звіт)) - видатки або надання кредитів відповідно до річного звіту за попередній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4 підпунктів 6.1, 6.2 (20___ рік (затверджено)) - показники, затверджені розписом на поточний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5-7 підпунктів 6.1, 6.2 (20___ рік (план)) - розподіл орієнтовних граничних показників на середньостроковий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Показники, зазначені у графах 3-7 у рядку «загальний фонд» підпункту 6.1 та у графах 3-7 у рядку «загальний фонд» підпункту 6.2, повинні дорівнювати показникам у графах 6-10 у рядку «загальний фонд» підпункту 4.1 пункту 4 </w:t>
      </w:r>
      <w:hyperlink r:id="rId31" w:anchor="n378" w:history="1">
        <w:r w:rsidRPr="00B438A2">
          <w:rPr>
            <w:rStyle w:val="a3"/>
            <w:color w:val="auto"/>
            <w:sz w:val="22"/>
            <w:szCs w:val="22"/>
            <w:lang w:val="uk-UA"/>
          </w:rPr>
          <w:t>Форми БП-1</w:t>
        </w:r>
      </w:hyperlink>
      <w:r w:rsidRPr="00B438A2">
        <w:rPr>
          <w:sz w:val="22"/>
          <w:szCs w:val="22"/>
          <w:lang w:val="uk-UA"/>
        </w:rPr>
        <w:t> відповідної бюджетної програми і показникам у графах 3-7 у рядку «загальний фонд, у тому числі:» підпункту 5.1 пункту 5 </w:t>
      </w:r>
      <w:hyperlink r:id="rId32" w:anchor="n380" w:history="1">
        <w:r w:rsidRPr="00B438A2">
          <w:rPr>
            <w:rStyle w:val="a3"/>
            <w:color w:val="auto"/>
            <w:sz w:val="22"/>
            <w:szCs w:val="22"/>
            <w:lang w:val="uk-UA"/>
          </w:rPr>
          <w:t>Форми БП-2</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Показники, зазначені у графах 3-7 у рядку «спеціальний фонд:» підпункту 6.1 та у графах 3-7 у рядку «спеціальний фонд:» підпункту 6.2, повинні дорівнювати показникам у графах 6-10 у рядку «спеціальний фонд:» підпункту 4.1 пункту 4 </w:t>
      </w:r>
      <w:hyperlink r:id="rId33" w:anchor="n378" w:history="1">
        <w:r w:rsidRPr="00B438A2">
          <w:rPr>
            <w:rStyle w:val="a3"/>
            <w:color w:val="auto"/>
            <w:sz w:val="22"/>
            <w:szCs w:val="22"/>
            <w:lang w:val="uk-UA"/>
          </w:rPr>
          <w:t>Форми БП-1</w:t>
        </w:r>
      </w:hyperlink>
      <w:r w:rsidRPr="00B438A2">
        <w:rPr>
          <w:sz w:val="22"/>
          <w:szCs w:val="22"/>
          <w:lang w:val="uk-UA"/>
        </w:rPr>
        <w:t> відповідної бюджетної програми і показникам у графах 3-7 у рядку «спеціальний фонд:» підпункту 5.1 пункту 5 </w:t>
      </w:r>
      <w:hyperlink r:id="rId34" w:anchor="n380" w:history="1">
        <w:r w:rsidRPr="00B438A2">
          <w:rPr>
            <w:rStyle w:val="a3"/>
            <w:color w:val="auto"/>
            <w:sz w:val="22"/>
            <w:szCs w:val="22"/>
            <w:lang w:val="uk-UA"/>
          </w:rPr>
          <w:t>Форми БП-2</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Під час заповнення підпункту 6.1 необхідно відображати видатки у розрізі кодів </w:t>
      </w:r>
      <w:hyperlink r:id="rId35" w:anchor="n35" w:tgtFrame="_blank" w:history="1">
        <w:r w:rsidRPr="00B438A2">
          <w:rPr>
            <w:rStyle w:val="a3"/>
            <w:color w:val="auto"/>
            <w:sz w:val="22"/>
            <w:szCs w:val="22"/>
            <w:lang w:val="uk-UA"/>
          </w:rPr>
          <w:t>Економічної класифікації видатків бюджету</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Під час заповнення підпункту 6.2 показники надання кредитів доцільно відображати за кодами </w:t>
      </w:r>
      <w:hyperlink r:id="rId36" w:anchor="n40" w:tgtFrame="_blank" w:history="1">
        <w:r w:rsidRPr="00B438A2">
          <w:rPr>
            <w:rStyle w:val="a3"/>
            <w:color w:val="auto"/>
            <w:sz w:val="22"/>
            <w:szCs w:val="22"/>
            <w:lang w:val="uk-UA"/>
          </w:rPr>
          <w:t>Класифікації кредитування бюджету</w:t>
        </w:r>
      </w:hyperlink>
      <w:r w:rsidRPr="00B438A2">
        <w:rPr>
          <w:sz w:val="22"/>
          <w:szCs w:val="22"/>
          <w:lang w:val="uk-UA"/>
        </w:rPr>
        <w:t> 4110, 4210.</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11. У пункті 7 зазначаються обсяги видатків або надання кредитів за кожним напрямом використання бюджетних коштів за загальним та спеціальним фондами, виконання яких забезпечує реалізацію бюджетної програми: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1, 2 зазначаються порядковий номер та напрям використання бюджетних коштів;</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3 (20___ рік (звіт)) - видатки або надання кредитів відповідно до річного звіту за попередній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4 (20___ рік (затверджено)) - показники, затверджені розписом на поточний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5-7 (20___ рік (план)) - розподіл орієнтовних граничних показників на середньостроковий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12. У пункті 8 наводяться показники міжбюджетних трансфертів.</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підпункті 8.1 наводиться обсяг міжбюджетних трансфертів, які отримуються з інших бюджетів (державного та місцевих), окремо за загальним та спеціальним фондами: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1 - код </w:t>
      </w:r>
      <w:hyperlink r:id="rId37" w:anchor="n25" w:tgtFrame="_blank" w:history="1">
        <w:r w:rsidRPr="00B438A2">
          <w:rPr>
            <w:rStyle w:val="a3"/>
            <w:color w:val="auto"/>
            <w:sz w:val="22"/>
            <w:szCs w:val="22"/>
            <w:lang w:val="uk-UA"/>
          </w:rPr>
          <w:t>Класифікації доходу бюджету</w:t>
        </w:r>
      </w:hyperlink>
      <w:r w:rsidRPr="00B438A2">
        <w:rPr>
          <w:sz w:val="22"/>
          <w:szCs w:val="22"/>
          <w:lang w:val="uk-UA"/>
        </w:rPr>
        <w:t> / код бюджету;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2 - найменування трансферту / найменування бюджету - надавача міжбюджетного трансферту;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lastRenderedPageBreak/>
        <w:t>у графі 3 (20___ рік (звіт)) - показники відповідно до річного звіту за попередній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4 (20___ рік (затверджено)) - показники, затверджені розписом на поточний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5-7 (20___ рік (план)) - розподіл орієнтовних граничних показників на середньостроковий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Загальний обсяг міжбюджетних трансфертів у графах 3-7 у рядку «УСЬОГО за розділами I та II, у тому числі:» розраховується як сума обсягу міжбюджетних трансфертів до загального фонду (рядок «загальний фонд») та спеціального фонду (рядок «спеціальний фонд»).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підпункті 8.2 зазначається обсяг міжбюджетних трансфертів, які надаються іншим бюджетам (державному та місцевим), окремо за загальним та спеціальним фондами: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1 - код бюджету;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2 - найменування трансферту / найменування бюджету - отримувача міжбюджетного трансферту;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3 (20___ рік (звіт)) - показники відповідно до річного звіту за попередній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4 (20___ рік (затверджено)) - показники, затверджені розписом на поточний бюджетний період;</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5-7 (20___ рік (план)) - розподіл орієнтовних граничних показників на середньостроковий бюджетний період.</w:t>
      </w:r>
    </w:p>
    <w:p w:rsid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Загальний обсяг міжбюджетних трансфертів у графах 3-7 у рядку «УСЬОГО за розділами I та II, у тому числі:» розраховується як сума обсягу міжбюджетних трансфертів до загального фонду (рядок «загальний фонд») та спеціального фонду (рядок «спеціальний фонд»).</w:t>
      </w:r>
    </w:p>
    <w:p w:rsidR="00025B14" w:rsidRPr="00B438A2" w:rsidRDefault="00025B14" w:rsidP="00025B14">
      <w:pPr>
        <w:pStyle w:val="rvps2"/>
        <w:shd w:val="clear" w:color="auto" w:fill="FFFFFF"/>
        <w:spacing w:before="0" w:beforeAutospacing="0" w:after="0" w:afterAutospacing="0"/>
        <w:ind w:firstLine="284"/>
        <w:jc w:val="both"/>
        <w:rPr>
          <w:sz w:val="22"/>
          <w:szCs w:val="22"/>
          <w:lang w:val="uk-UA"/>
        </w:rPr>
      </w:pPr>
    </w:p>
    <w:p w:rsidR="00B438A2" w:rsidRDefault="00B438A2" w:rsidP="00025B14">
      <w:pPr>
        <w:pStyle w:val="rvps7"/>
        <w:shd w:val="clear" w:color="auto" w:fill="FFFFFF"/>
        <w:spacing w:before="0" w:beforeAutospacing="0" w:after="0" w:afterAutospacing="0"/>
        <w:ind w:firstLine="284"/>
        <w:jc w:val="center"/>
        <w:rPr>
          <w:sz w:val="22"/>
          <w:szCs w:val="22"/>
          <w:lang w:val="uk-UA"/>
        </w:rPr>
      </w:pPr>
      <w:r w:rsidRPr="00B438A2">
        <w:rPr>
          <w:rStyle w:val="rvts15"/>
          <w:b/>
          <w:bCs/>
          <w:sz w:val="22"/>
          <w:szCs w:val="22"/>
          <w:lang w:val="uk-UA"/>
        </w:rPr>
        <w:t>VI. Заповнення </w:t>
      </w:r>
      <w:hyperlink r:id="rId38" w:anchor="n382" w:history="1">
        <w:r w:rsidRPr="00B438A2">
          <w:rPr>
            <w:rStyle w:val="a3"/>
            <w:b/>
            <w:bCs/>
            <w:color w:val="auto"/>
            <w:sz w:val="22"/>
            <w:szCs w:val="22"/>
            <w:lang w:val="uk-UA"/>
          </w:rPr>
          <w:t>Форми БП-3</w:t>
        </w:r>
      </w:hyperlink>
    </w:p>
    <w:p w:rsidR="00025B14" w:rsidRPr="00B438A2" w:rsidRDefault="00025B14" w:rsidP="00025B14">
      <w:pPr>
        <w:pStyle w:val="rvps7"/>
        <w:shd w:val="clear" w:color="auto" w:fill="FFFFFF"/>
        <w:spacing w:before="0" w:beforeAutospacing="0" w:after="0" w:afterAutospacing="0"/>
        <w:ind w:firstLine="284"/>
        <w:jc w:val="center"/>
        <w:rPr>
          <w:sz w:val="22"/>
          <w:szCs w:val="22"/>
          <w:lang w:val="uk-UA"/>
        </w:rPr>
      </w:pP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1. </w:t>
      </w:r>
      <w:hyperlink r:id="rId39" w:anchor="n382" w:history="1">
        <w:r w:rsidRPr="00B438A2">
          <w:rPr>
            <w:rStyle w:val="a3"/>
            <w:color w:val="auto"/>
            <w:sz w:val="22"/>
            <w:szCs w:val="22"/>
            <w:lang w:val="uk-UA"/>
          </w:rPr>
          <w:t>Форма БП-3</w:t>
        </w:r>
      </w:hyperlink>
      <w:r w:rsidRPr="00B438A2">
        <w:rPr>
          <w:sz w:val="22"/>
          <w:szCs w:val="22"/>
          <w:lang w:val="uk-UA"/>
        </w:rPr>
        <w:t> використовується для представлення та обґрунтування пропозицій щодо додаткових коштів, необхідних для виконання нормативно-правових актів під час реалізації бюджетних програм, але не забезпечених орієнтовними граничними показниками, або для реалізації нових заходів державної, регіональної та місцевої політик, які сприятимуть покращенню показників досягнення цілей державної, регіональної та місцевої політик, зокрема у сфері гендерної рівності, кліматичної стійкості та соціальної справедливості, а також підвищенню якості життя населення Фонтанської сільської ради та/або наближенню їх досягнення у часі.</w:t>
      </w:r>
    </w:p>
    <w:p w:rsidR="00B438A2" w:rsidRPr="00B438A2" w:rsidRDefault="002D56A9" w:rsidP="00025B14">
      <w:pPr>
        <w:pStyle w:val="rvps2"/>
        <w:shd w:val="clear" w:color="auto" w:fill="FFFFFF"/>
        <w:spacing w:before="0" w:beforeAutospacing="0" w:after="0" w:afterAutospacing="0"/>
        <w:ind w:firstLine="284"/>
        <w:jc w:val="both"/>
        <w:rPr>
          <w:sz w:val="22"/>
          <w:szCs w:val="22"/>
          <w:lang w:val="uk-UA"/>
        </w:rPr>
      </w:pPr>
      <w:hyperlink r:id="rId40" w:anchor="n382" w:history="1">
        <w:r w:rsidR="00B438A2" w:rsidRPr="00B438A2">
          <w:rPr>
            <w:rStyle w:val="a3"/>
            <w:color w:val="auto"/>
            <w:sz w:val="22"/>
            <w:szCs w:val="22"/>
            <w:lang w:val="uk-UA"/>
          </w:rPr>
          <w:t>Форма БП-3</w:t>
        </w:r>
      </w:hyperlink>
      <w:r w:rsidR="00B438A2" w:rsidRPr="00B438A2">
        <w:rPr>
          <w:sz w:val="22"/>
          <w:szCs w:val="22"/>
          <w:lang w:val="uk-UA"/>
        </w:rPr>
        <w:t> заповнюється лише після заповнення </w:t>
      </w:r>
      <w:hyperlink r:id="rId41" w:anchor="n378" w:history="1">
        <w:r w:rsidR="00B438A2" w:rsidRPr="00B438A2">
          <w:rPr>
            <w:rStyle w:val="a3"/>
            <w:color w:val="auto"/>
            <w:sz w:val="22"/>
            <w:szCs w:val="22"/>
            <w:lang w:val="uk-UA"/>
          </w:rPr>
          <w:t>Форми БП-1</w:t>
        </w:r>
      </w:hyperlink>
      <w:r w:rsidR="00B438A2" w:rsidRPr="00B438A2">
        <w:rPr>
          <w:sz w:val="22"/>
          <w:szCs w:val="22"/>
          <w:lang w:val="uk-UA"/>
        </w:rPr>
        <w:t> і </w:t>
      </w:r>
      <w:hyperlink r:id="rId42" w:anchor="n380" w:history="1">
        <w:r w:rsidR="00B438A2" w:rsidRPr="00B438A2">
          <w:rPr>
            <w:rStyle w:val="a3"/>
            <w:color w:val="auto"/>
            <w:sz w:val="22"/>
            <w:szCs w:val="22"/>
            <w:lang w:val="uk-UA"/>
          </w:rPr>
          <w:t>Форми БП-2</w:t>
        </w:r>
      </w:hyperlink>
      <w:r w:rsidR="00B438A2" w:rsidRPr="00B438A2">
        <w:rPr>
          <w:sz w:val="22"/>
          <w:szCs w:val="22"/>
          <w:lang w:val="uk-UA"/>
        </w:rPr>
        <w:t> у разі, якщо витрати, розраховані з огляду на пріоритетність та обґрунтованість потреб, перевищують орієнтовні граничні показники.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2. Управління фінансів розглядає пропозиції головного розпорядника щодо додаткових видатків та надання кредитів у межах ресурсних можливостей місцевого бюджету в середньостроковому періоді.</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3. У пункті 1 зазначаються найменування головного розпорядника коштів місцевого бюджету, код </w:t>
      </w:r>
      <w:hyperlink r:id="rId43" w:anchor="n68" w:tgtFrame="_blank" w:history="1">
        <w:r w:rsidRPr="00B438A2">
          <w:rPr>
            <w:rStyle w:val="a3"/>
            <w:color w:val="auto"/>
            <w:sz w:val="22"/>
            <w:szCs w:val="22"/>
            <w:lang w:val="uk-UA"/>
          </w:rPr>
          <w:t>Типової відомчої класифікації видатків та кредитування місцевого бюджету</w:t>
        </w:r>
      </w:hyperlink>
      <w:r w:rsidRPr="00B438A2">
        <w:rPr>
          <w:sz w:val="22"/>
          <w:szCs w:val="22"/>
          <w:lang w:val="uk-UA"/>
        </w:rPr>
        <w:t>, код за ЄДРПОУ, а також код бюджету.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4. У пункті 2 зазначаються найменування відповідального виконавця, код Типової відомчої класифікації видатків та кредитування місцевого бюджету та номер у системі головного розпорядника коштів місцевого бюджету, код за ЄДРПОУ.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5. У пункті 3 наводяться обсяги додаткових коштів загального та спеціального фондів за бюджетними програмами у розрізі </w:t>
      </w:r>
      <w:hyperlink r:id="rId44" w:anchor="n35" w:tgtFrame="_blank" w:history="1">
        <w:r w:rsidRPr="00B438A2">
          <w:rPr>
            <w:rStyle w:val="a3"/>
            <w:color w:val="auto"/>
            <w:sz w:val="22"/>
            <w:szCs w:val="22"/>
            <w:lang w:val="uk-UA"/>
          </w:rPr>
          <w:t>Економічної класифікації видатків бюджету</w:t>
        </w:r>
      </w:hyperlink>
      <w:r w:rsidRPr="00B438A2">
        <w:rPr>
          <w:sz w:val="22"/>
          <w:szCs w:val="22"/>
          <w:lang w:val="uk-UA"/>
        </w:rPr>
        <w:t> або </w:t>
      </w:r>
      <w:hyperlink r:id="rId45" w:anchor="n40" w:tgtFrame="_blank" w:history="1">
        <w:r w:rsidRPr="00B438A2">
          <w:rPr>
            <w:rStyle w:val="a3"/>
            <w:color w:val="auto"/>
            <w:sz w:val="22"/>
            <w:szCs w:val="22"/>
            <w:lang w:val="uk-UA"/>
          </w:rPr>
          <w:t>Класифікації кредитування бюджету</w:t>
        </w:r>
      </w:hyperlink>
      <w:r w:rsidRPr="00B438A2">
        <w:rPr>
          <w:sz w:val="22"/>
          <w:szCs w:val="22"/>
          <w:lang w:val="uk-UA"/>
        </w:rPr>
        <w:t>, підстави та обґрунтування пропозицій щодо додаткових коштів загального та спеціального фондів, у яких зазначається нормативно-правовий акт, виконання якого не забезпечено орієнтовними граничними показниками.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1-3 зазначаються коди Програмної класифікації видатків та кредитування місцевого бюджету / </w:t>
      </w:r>
      <w:hyperlink r:id="rId46" w:anchor="n35" w:tgtFrame="_blank" w:history="1">
        <w:r w:rsidRPr="00B438A2">
          <w:rPr>
            <w:rStyle w:val="a3"/>
            <w:color w:val="auto"/>
            <w:sz w:val="22"/>
            <w:szCs w:val="22"/>
            <w:lang w:val="uk-UA"/>
          </w:rPr>
          <w:t>Економічної класифікації видатків бюджету</w:t>
        </w:r>
      </w:hyperlink>
      <w:r w:rsidRPr="00B438A2">
        <w:rPr>
          <w:sz w:val="22"/>
          <w:szCs w:val="22"/>
          <w:lang w:val="uk-UA"/>
        </w:rPr>
        <w:t> / </w:t>
      </w:r>
      <w:hyperlink r:id="rId47" w:anchor="n40" w:tgtFrame="_blank" w:history="1">
        <w:r w:rsidRPr="00B438A2">
          <w:rPr>
            <w:rStyle w:val="a3"/>
            <w:color w:val="auto"/>
            <w:sz w:val="22"/>
            <w:szCs w:val="22"/>
            <w:lang w:val="uk-UA"/>
          </w:rPr>
          <w:t>Класифікації кредитування бюджету</w:t>
        </w:r>
      </w:hyperlink>
      <w:r w:rsidRPr="00B438A2">
        <w:rPr>
          <w:sz w:val="22"/>
          <w:szCs w:val="22"/>
          <w:lang w:val="uk-UA"/>
        </w:rPr>
        <w:t>, </w:t>
      </w:r>
      <w:hyperlink r:id="rId48" w:anchor="n73" w:tgtFrame="_blank" w:history="1">
        <w:r w:rsidRPr="00B438A2">
          <w:rPr>
            <w:rStyle w:val="a3"/>
            <w:color w:val="auto"/>
            <w:sz w:val="22"/>
            <w:szCs w:val="22"/>
            <w:lang w:val="uk-UA"/>
          </w:rPr>
          <w:t>Типової програмної класифікації видатків та кредитування місцевого бюджету</w:t>
        </w:r>
      </w:hyperlink>
      <w:r w:rsidRPr="00B438A2">
        <w:rPr>
          <w:sz w:val="22"/>
          <w:szCs w:val="22"/>
          <w:lang w:val="uk-UA"/>
        </w:rPr>
        <w:t> та Функціональної класифікації видатків бюджету, а також найменування бюджетної програми;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графі 4 - найменування бюджетної програми;</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5, 7, 9 (20___ рік (план)) - обсяг коштів у межах орієнтовного граничного показника;</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lastRenderedPageBreak/>
        <w:t>у графах 6, 8, 10 (20___ рік (план)) - пропозиції щодо додаткового обсягу коштів.</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Обсяг коштів за усіма бюджетними програмами наводиться у розрізі кодів </w:t>
      </w:r>
      <w:hyperlink r:id="rId49" w:anchor="n35" w:tgtFrame="_blank" w:history="1">
        <w:r w:rsidRPr="00B438A2">
          <w:rPr>
            <w:rStyle w:val="a3"/>
            <w:color w:val="auto"/>
            <w:sz w:val="22"/>
            <w:szCs w:val="22"/>
            <w:lang w:val="uk-UA"/>
          </w:rPr>
          <w:t>Економічної класифікації видатків бюджету</w:t>
        </w:r>
      </w:hyperlink>
      <w:r w:rsidRPr="00B438A2">
        <w:rPr>
          <w:sz w:val="22"/>
          <w:szCs w:val="22"/>
          <w:lang w:val="uk-UA"/>
        </w:rPr>
        <w:t> та Класифікації кредитування бюджету.</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рядку «УСЬОГО за бюджетними програмами, у тому числі:» у графах 5-10 зазначається загальний обсяг коштів за усіма бюджетними програмами у розрізі кодів Економічної класифікації видатків бюджету та </w:t>
      </w:r>
      <w:hyperlink r:id="rId50" w:anchor="n40" w:tgtFrame="_blank" w:history="1">
        <w:r w:rsidRPr="00B438A2">
          <w:rPr>
            <w:rStyle w:val="a3"/>
            <w:color w:val="auto"/>
            <w:sz w:val="22"/>
            <w:szCs w:val="22"/>
            <w:lang w:val="uk-UA"/>
          </w:rPr>
          <w:t>Класифікації кредитування бюджету</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6. У пункті 4 наводиться інформація про зміну показників досягнення цілей у середньостроковому періоді у разі, якщо додаткові кошти буде враховано в орієнтовних граничних показниках.</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1-3 зазначаються номер, найменування цілей державної, регіональної та місцевої політик, показники досягнення цілей, а також одиниця виміру показника досягнення цілей;</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4, 6, 8 (20___ рік (план)) - показники в межах орієнтовного граничного показника. Показники досягнення цілей, зазначені у </w:t>
      </w:r>
      <w:hyperlink r:id="rId51" w:anchor="n382" w:history="1">
        <w:r w:rsidRPr="00B438A2">
          <w:rPr>
            <w:rStyle w:val="a3"/>
            <w:color w:val="auto"/>
            <w:sz w:val="22"/>
            <w:szCs w:val="22"/>
            <w:lang w:val="uk-UA"/>
          </w:rPr>
          <w:t>Формі БП-3</w:t>
        </w:r>
      </w:hyperlink>
      <w:r w:rsidRPr="00B438A2">
        <w:rPr>
          <w:sz w:val="22"/>
          <w:szCs w:val="22"/>
          <w:lang w:val="uk-UA"/>
        </w:rPr>
        <w:t>, повинні відповідати показникам, включеним до граф 4-6 пункту 2 </w:t>
      </w:r>
      <w:hyperlink r:id="rId52" w:anchor="n378" w:history="1">
        <w:r w:rsidRPr="00B438A2">
          <w:rPr>
            <w:rStyle w:val="a3"/>
            <w:color w:val="auto"/>
            <w:sz w:val="22"/>
            <w:szCs w:val="22"/>
            <w:lang w:val="uk-UA"/>
          </w:rPr>
          <w:t>Форми БП-1</w:t>
        </w:r>
      </w:hyperlink>
      <w:r w:rsidRPr="00B438A2">
        <w:rPr>
          <w:sz w:val="22"/>
          <w:szCs w:val="22"/>
          <w:lang w:val="uk-UA"/>
        </w:rPr>
        <w:t>;</w:t>
      </w:r>
    </w:p>
    <w:p w:rsidR="00B438A2" w:rsidRPr="00B438A2" w:rsidRDefault="00B438A2" w:rsidP="00025B14">
      <w:pPr>
        <w:pStyle w:val="rvps2"/>
        <w:shd w:val="clear" w:color="auto" w:fill="FFFFFF"/>
        <w:spacing w:before="0" w:beforeAutospacing="0" w:after="0" w:afterAutospacing="0"/>
        <w:ind w:firstLine="284"/>
        <w:jc w:val="both"/>
        <w:rPr>
          <w:sz w:val="22"/>
          <w:szCs w:val="22"/>
          <w:lang w:val="uk-UA"/>
        </w:rPr>
      </w:pPr>
      <w:r w:rsidRPr="00B438A2">
        <w:rPr>
          <w:sz w:val="22"/>
          <w:szCs w:val="22"/>
          <w:lang w:val="uk-UA"/>
        </w:rPr>
        <w:t>у графах 5, 7, 9 (20____ рік (план)) - показники досягнення цілей, які головний розпорядник передбачає досягти у середньостроковому періоді під час виконання бюджетних програм у цілому за рахунок коштів загального та спеціального фондів, у разі, якщо додаткові кошти загального та спеціального фондів буде враховано в граничному показнику видатків місцевого бюджету та надання кредитів з місцевого бюджету, який визначається у прогнозі місцевого бюджету відповідному головному розпоряднику.</w:t>
      </w:r>
    </w:p>
    <w:p w:rsidR="00B438A2" w:rsidRPr="00B438A2" w:rsidRDefault="00B438A2" w:rsidP="00025B14">
      <w:pPr>
        <w:spacing w:after="0" w:line="240" w:lineRule="auto"/>
        <w:ind w:firstLine="284"/>
        <w:rPr>
          <w:sz w:val="22"/>
          <w:szCs w:val="22"/>
          <w:lang w:val="uk-UA"/>
        </w:rPr>
      </w:pPr>
    </w:p>
    <w:p w:rsidR="00F6159F" w:rsidRPr="00B438A2" w:rsidRDefault="00F6159F" w:rsidP="00025B14">
      <w:pPr>
        <w:pStyle w:val="rvps2"/>
        <w:shd w:val="clear" w:color="auto" w:fill="FFFFFF"/>
        <w:spacing w:before="0" w:beforeAutospacing="0" w:after="0" w:afterAutospacing="0"/>
        <w:ind w:firstLine="284"/>
        <w:jc w:val="both"/>
        <w:rPr>
          <w:sz w:val="22"/>
          <w:szCs w:val="22"/>
          <w:lang w:val="uk-UA"/>
        </w:rPr>
      </w:pPr>
    </w:p>
    <w:p w:rsidR="00F6159F" w:rsidRPr="00B438A2" w:rsidRDefault="00F6159F" w:rsidP="00025B14">
      <w:pPr>
        <w:pStyle w:val="rvps2"/>
        <w:shd w:val="clear" w:color="auto" w:fill="FFFFFF"/>
        <w:spacing w:before="0" w:beforeAutospacing="0" w:after="0" w:afterAutospacing="0"/>
        <w:ind w:firstLine="284"/>
        <w:jc w:val="both"/>
        <w:rPr>
          <w:sz w:val="22"/>
          <w:szCs w:val="22"/>
          <w:lang w:val="uk-UA"/>
        </w:rPr>
      </w:pPr>
    </w:p>
    <w:p w:rsidR="00F6159F" w:rsidRPr="00B438A2" w:rsidRDefault="00F6159F" w:rsidP="00025B14">
      <w:pPr>
        <w:spacing w:after="0" w:line="240" w:lineRule="auto"/>
        <w:ind w:firstLine="284"/>
        <w:jc w:val="both"/>
        <w:rPr>
          <w:b/>
          <w:sz w:val="22"/>
          <w:szCs w:val="22"/>
          <w:lang w:val="uk-UA"/>
        </w:rPr>
      </w:pPr>
    </w:p>
    <w:p w:rsidR="00F6159F" w:rsidRPr="00B438A2" w:rsidRDefault="00F6159F" w:rsidP="00025B14">
      <w:pPr>
        <w:spacing w:after="0" w:line="240" w:lineRule="auto"/>
        <w:ind w:firstLine="284"/>
        <w:jc w:val="both"/>
        <w:rPr>
          <w:sz w:val="22"/>
          <w:szCs w:val="22"/>
          <w:lang w:val="uk-UA"/>
        </w:rPr>
      </w:pPr>
      <w:r w:rsidRPr="00B438A2">
        <w:rPr>
          <w:sz w:val="22"/>
          <w:szCs w:val="22"/>
          <w:lang w:val="uk-UA"/>
        </w:rPr>
        <w:t xml:space="preserve">Начальник управління фінансів </w:t>
      </w:r>
      <w:r w:rsidRPr="00B438A2">
        <w:rPr>
          <w:sz w:val="22"/>
          <w:szCs w:val="22"/>
          <w:lang w:val="uk-UA"/>
        </w:rPr>
        <w:tab/>
      </w:r>
      <w:r w:rsidR="00061361" w:rsidRPr="00B438A2">
        <w:rPr>
          <w:sz w:val="22"/>
          <w:szCs w:val="22"/>
          <w:lang w:val="uk-UA"/>
        </w:rPr>
        <w:t xml:space="preserve">                             </w:t>
      </w:r>
      <w:r w:rsidRPr="00B438A2">
        <w:rPr>
          <w:sz w:val="22"/>
          <w:szCs w:val="22"/>
          <w:lang w:val="uk-UA"/>
        </w:rPr>
        <w:tab/>
        <w:t xml:space="preserve">                    </w:t>
      </w:r>
      <w:r w:rsidRPr="00B438A2">
        <w:rPr>
          <w:sz w:val="22"/>
          <w:szCs w:val="22"/>
          <w:lang w:val="uk-UA"/>
        </w:rPr>
        <w:tab/>
      </w:r>
      <w:r w:rsidR="00025B14">
        <w:rPr>
          <w:sz w:val="22"/>
          <w:szCs w:val="22"/>
          <w:lang w:val="uk-UA"/>
        </w:rPr>
        <w:t>Євгенія КУРМЕЙ</w:t>
      </w:r>
    </w:p>
    <w:p w:rsidR="00F265D8" w:rsidRPr="00B438A2" w:rsidRDefault="00F265D8" w:rsidP="00025B14">
      <w:pPr>
        <w:spacing w:after="0" w:line="240" w:lineRule="auto"/>
        <w:ind w:firstLine="284"/>
        <w:rPr>
          <w:sz w:val="22"/>
          <w:szCs w:val="22"/>
          <w:lang w:val="uk-UA"/>
        </w:rPr>
      </w:pPr>
    </w:p>
    <w:p w:rsidR="00B211B1" w:rsidRPr="00B438A2" w:rsidRDefault="00B211B1" w:rsidP="00025B14">
      <w:pPr>
        <w:spacing w:after="0" w:line="240" w:lineRule="auto"/>
        <w:ind w:firstLine="284"/>
        <w:rPr>
          <w:sz w:val="22"/>
          <w:szCs w:val="22"/>
          <w:lang w:val="uk-UA"/>
        </w:rPr>
      </w:pPr>
    </w:p>
    <w:sectPr w:rsidR="00B211B1" w:rsidRPr="00B438A2" w:rsidSect="004C1901">
      <w:headerReference w:type="default" r:id="rId53"/>
      <w:headerReference w:type="first" r:id="rId54"/>
      <w:pgSz w:w="11906" w:h="16838"/>
      <w:pgMar w:top="567" w:right="70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6A9" w:rsidRDefault="002D56A9">
      <w:pPr>
        <w:spacing w:after="0" w:line="240" w:lineRule="auto"/>
      </w:pPr>
      <w:r>
        <w:separator/>
      </w:r>
    </w:p>
  </w:endnote>
  <w:endnote w:type="continuationSeparator" w:id="0">
    <w:p w:rsidR="002D56A9" w:rsidRDefault="002D5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6A9" w:rsidRDefault="002D56A9">
      <w:pPr>
        <w:spacing w:after="0" w:line="240" w:lineRule="auto"/>
      </w:pPr>
      <w:r>
        <w:separator/>
      </w:r>
    </w:p>
  </w:footnote>
  <w:footnote w:type="continuationSeparator" w:id="0">
    <w:p w:rsidR="002D56A9" w:rsidRDefault="002D5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11" w:rsidRPr="00C15ADD" w:rsidRDefault="000D1611">
    <w:pPr>
      <w:pStyle w:val="a4"/>
      <w:jc w:val="center"/>
      <w:rPr>
        <w:sz w:val="24"/>
      </w:rPr>
    </w:pPr>
    <w:r w:rsidRPr="00C15ADD">
      <w:rPr>
        <w:sz w:val="24"/>
      </w:rPr>
      <w:fldChar w:fldCharType="begin"/>
    </w:r>
    <w:r w:rsidRPr="00C15ADD">
      <w:rPr>
        <w:sz w:val="24"/>
      </w:rPr>
      <w:instrText>PAGE   \* MERGEFORMAT</w:instrText>
    </w:r>
    <w:r w:rsidRPr="00C15ADD">
      <w:rPr>
        <w:sz w:val="24"/>
      </w:rPr>
      <w:fldChar w:fldCharType="separate"/>
    </w:r>
    <w:r w:rsidR="00F62CC4" w:rsidRPr="00F62CC4">
      <w:rPr>
        <w:noProof/>
        <w:sz w:val="24"/>
        <w:lang w:val="uk-UA"/>
      </w:rPr>
      <w:t>4</w:t>
    </w:r>
    <w:r w:rsidRPr="00C15ADD">
      <w:rPr>
        <w:noProof/>
        <w:sz w:val="24"/>
        <w:lang w:val="uk-UA"/>
      </w:rPr>
      <w:fldChar w:fldCharType="end"/>
    </w:r>
  </w:p>
  <w:p w:rsidR="000D1611" w:rsidRDefault="000D1611">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611" w:rsidRPr="000762DD" w:rsidRDefault="000D1611" w:rsidP="000D1611">
    <w:pPr>
      <w:pStyle w:val="a4"/>
      <w:jc w:val="center"/>
      <w:rPr>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6644F"/>
    <w:multiLevelType w:val="hybridMultilevel"/>
    <w:tmpl w:val="B71C20D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 w15:restartNumberingAfterBreak="0">
    <w:nsid w:val="0E452972"/>
    <w:multiLevelType w:val="hybridMultilevel"/>
    <w:tmpl w:val="AB0A20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F4B6330"/>
    <w:multiLevelType w:val="hybridMultilevel"/>
    <w:tmpl w:val="7B7CCAAA"/>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3" w15:restartNumberingAfterBreak="0">
    <w:nsid w:val="114D7CD6"/>
    <w:multiLevelType w:val="hybridMultilevel"/>
    <w:tmpl w:val="B6846480"/>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 w15:restartNumberingAfterBreak="0">
    <w:nsid w:val="11842C7E"/>
    <w:multiLevelType w:val="hybridMultilevel"/>
    <w:tmpl w:val="4650DC92"/>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5" w15:restartNumberingAfterBreak="0">
    <w:nsid w:val="1B5F47BB"/>
    <w:multiLevelType w:val="hybridMultilevel"/>
    <w:tmpl w:val="CF14BD86"/>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6" w15:restartNumberingAfterBreak="0">
    <w:nsid w:val="1BB22E4C"/>
    <w:multiLevelType w:val="hybridMultilevel"/>
    <w:tmpl w:val="B6627A02"/>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7" w15:restartNumberingAfterBreak="0">
    <w:nsid w:val="1C9704EA"/>
    <w:multiLevelType w:val="hybridMultilevel"/>
    <w:tmpl w:val="43DCBC8A"/>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8" w15:restartNumberingAfterBreak="0">
    <w:nsid w:val="23E7022B"/>
    <w:multiLevelType w:val="hybridMultilevel"/>
    <w:tmpl w:val="2108885C"/>
    <w:lvl w:ilvl="0" w:tplc="7DA0041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9781C39"/>
    <w:multiLevelType w:val="hybridMultilevel"/>
    <w:tmpl w:val="87E87442"/>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0" w15:restartNumberingAfterBreak="0">
    <w:nsid w:val="2DAA1EF5"/>
    <w:multiLevelType w:val="hybridMultilevel"/>
    <w:tmpl w:val="9BC424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E1F1CA5"/>
    <w:multiLevelType w:val="hybridMultilevel"/>
    <w:tmpl w:val="6DE2FCD8"/>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2" w15:restartNumberingAfterBreak="0">
    <w:nsid w:val="3663267C"/>
    <w:multiLevelType w:val="hybridMultilevel"/>
    <w:tmpl w:val="DF903E26"/>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3" w15:restartNumberingAfterBreak="0">
    <w:nsid w:val="3B8C1901"/>
    <w:multiLevelType w:val="hybridMultilevel"/>
    <w:tmpl w:val="AC90B7F8"/>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4" w15:restartNumberingAfterBreak="0">
    <w:nsid w:val="459C3695"/>
    <w:multiLevelType w:val="hybridMultilevel"/>
    <w:tmpl w:val="2328301A"/>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5" w15:restartNumberingAfterBreak="0">
    <w:nsid w:val="47931AF8"/>
    <w:multiLevelType w:val="hybridMultilevel"/>
    <w:tmpl w:val="759AFD24"/>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6" w15:restartNumberingAfterBreak="0">
    <w:nsid w:val="5CE339B5"/>
    <w:multiLevelType w:val="hybridMultilevel"/>
    <w:tmpl w:val="404CF032"/>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7" w15:restartNumberingAfterBreak="0">
    <w:nsid w:val="732A6869"/>
    <w:multiLevelType w:val="hybridMultilevel"/>
    <w:tmpl w:val="B784CEA2"/>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8" w15:restartNumberingAfterBreak="0">
    <w:nsid w:val="77426A59"/>
    <w:multiLevelType w:val="hybridMultilevel"/>
    <w:tmpl w:val="EB826D14"/>
    <w:lvl w:ilvl="0" w:tplc="F63E44BE">
      <w:start w:val="1"/>
      <w:numFmt w:val="decimal"/>
      <w:lvlText w:val="%1."/>
      <w:lvlJc w:val="left"/>
      <w:pPr>
        <w:ind w:left="928" w:hanging="360"/>
      </w:pPr>
      <w:rPr>
        <w:rFonts w:hint="default"/>
        <w:color w:val="auto"/>
      </w:r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9" w15:restartNumberingAfterBreak="0">
    <w:nsid w:val="7A6E2E3C"/>
    <w:multiLevelType w:val="hybridMultilevel"/>
    <w:tmpl w:val="52ECA746"/>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0" w15:restartNumberingAfterBreak="0">
    <w:nsid w:val="7AB6582F"/>
    <w:multiLevelType w:val="hybridMultilevel"/>
    <w:tmpl w:val="AF24A23C"/>
    <w:lvl w:ilvl="0" w:tplc="04220001">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21" w15:restartNumberingAfterBreak="0">
    <w:nsid w:val="7B937996"/>
    <w:multiLevelType w:val="hybridMultilevel"/>
    <w:tmpl w:val="6EF2B2CE"/>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num w:numId="1">
    <w:abstractNumId w:val="18"/>
  </w:num>
  <w:num w:numId="2">
    <w:abstractNumId w:val="8"/>
  </w:num>
  <w:num w:numId="3">
    <w:abstractNumId w:val="17"/>
  </w:num>
  <w:num w:numId="4">
    <w:abstractNumId w:val="2"/>
  </w:num>
  <w:num w:numId="5">
    <w:abstractNumId w:val="15"/>
  </w:num>
  <w:num w:numId="6">
    <w:abstractNumId w:val="6"/>
  </w:num>
  <w:num w:numId="7">
    <w:abstractNumId w:val="3"/>
  </w:num>
  <w:num w:numId="8">
    <w:abstractNumId w:val="20"/>
  </w:num>
  <w:num w:numId="9">
    <w:abstractNumId w:val="7"/>
  </w:num>
  <w:num w:numId="10">
    <w:abstractNumId w:val="13"/>
  </w:num>
  <w:num w:numId="11">
    <w:abstractNumId w:val="19"/>
  </w:num>
  <w:num w:numId="12">
    <w:abstractNumId w:val="16"/>
  </w:num>
  <w:num w:numId="13">
    <w:abstractNumId w:val="11"/>
  </w:num>
  <w:num w:numId="14">
    <w:abstractNumId w:val="4"/>
  </w:num>
  <w:num w:numId="15">
    <w:abstractNumId w:val="9"/>
  </w:num>
  <w:num w:numId="16">
    <w:abstractNumId w:val="12"/>
  </w:num>
  <w:num w:numId="17">
    <w:abstractNumId w:val="14"/>
  </w:num>
  <w:num w:numId="18">
    <w:abstractNumId w:val="0"/>
  </w:num>
  <w:num w:numId="19">
    <w:abstractNumId w:val="1"/>
  </w:num>
  <w:num w:numId="20">
    <w:abstractNumId w:val="10"/>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5D8"/>
    <w:rsid w:val="00023EBC"/>
    <w:rsid w:val="00025B14"/>
    <w:rsid w:val="00056E03"/>
    <w:rsid w:val="00061361"/>
    <w:rsid w:val="000633B8"/>
    <w:rsid w:val="00073BE0"/>
    <w:rsid w:val="000B4F7F"/>
    <w:rsid w:val="000B6965"/>
    <w:rsid w:val="000D1611"/>
    <w:rsid w:val="000E7D2D"/>
    <w:rsid w:val="002269EE"/>
    <w:rsid w:val="002B6F11"/>
    <w:rsid w:val="002D56A9"/>
    <w:rsid w:val="002D65EB"/>
    <w:rsid w:val="00307227"/>
    <w:rsid w:val="003238B1"/>
    <w:rsid w:val="00356CAB"/>
    <w:rsid w:val="0039018C"/>
    <w:rsid w:val="0043588C"/>
    <w:rsid w:val="004416CF"/>
    <w:rsid w:val="004C1901"/>
    <w:rsid w:val="0055683A"/>
    <w:rsid w:val="00560D5C"/>
    <w:rsid w:val="00581953"/>
    <w:rsid w:val="0069204A"/>
    <w:rsid w:val="006A30CC"/>
    <w:rsid w:val="006C007F"/>
    <w:rsid w:val="007116C5"/>
    <w:rsid w:val="0073332A"/>
    <w:rsid w:val="007663AD"/>
    <w:rsid w:val="00774924"/>
    <w:rsid w:val="007F536A"/>
    <w:rsid w:val="00855488"/>
    <w:rsid w:val="008C4534"/>
    <w:rsid w:val="00903DCB"/>
    <w:rsid w:val="009711EB"/>
    <w:rsid w:val="00A14C63"/>
    <w:rsid w:val="00A45C04"/>
    <w:rsid w:val="00B211B1"/>
    <w:rsid w:val="00B438A2"/>
    <w:rsid w:val="00C12641"/>
    <w:rsid w:val="00C539A1"/>
    <w:rsid w:val="00C55DAD"/>
    <w:rsid w:val="00CB1C6D"/>
    <w:rsid w:val="00CD743C"/>
    <w:rsid w:val="00DA1DF6"/>
    <w:rsid w:val="00E87AB9"/>
    <w:rsid w:val="00E968E4"/>
    <w:rsid w:val="00F265D8"/>
    <w:rsid w:val="00F6159F"/>
    <w:rsid w:val="00F62CC4"/>
    <w:rsid w:val="00F87DCE"/>
    <w:rsid w:val="00FC42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4F9D"/>
  <w15:chartTrackingRefBased/>
  <w15:docId w15:val="{F2E31797-7574-40CE-A333-D943952C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59F"/>
    <w:pPr>
      <w:spacing w:after="200" w:line="276" w:lineRule="auto"/>
    </w:pPr>
    <w:rPr>
      <w:rFonts w:ascii="Times New Roman" w:eastAsia="Calibri" w:hAnsi="Times New Roman" w:cs="Times New Roman"/>
      <w:sz w:val="28"/>
      <w:szCs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F6159F"/>
    <w:pPr>
      <w:spacing w:before="100" w:beforeAutospacing="1" w:after="100" w:afterAutospacing="1" w:line="240" w:lineRule="auto"/>
    </w:pPr>
    <w:rPr>
      <w:rFonts w:eastAsia="Times New Roman"/>
      <w:sz w:val="24"/>
      <w:szCs w:val="24"/>
      <w:lang w:eastAsia="ru-RU"/>
    </w:rPr>
  </w:style>
  <w:style w:type="character" w:customStyle="1" w:styleId="rvts23">
    <w:name w:val="rvts23"/>
    <w:basedOn w:val="a0"/>
    <w:rsid w:val="00F6159F"/>
  </w:style>
  <w:style w:type="paragraph" w:customStyle="1" w:styleId="rvps7">
    <w:name w:val="rvps7"/>
    <w:basedOn w:val="a"/>
    <w:rsid w:val="00F6159F"/>
    <w:pPr>
      <w:spacing w:before="100" w:beforeAutospacing="1" w:after="100" w:afterAutospacing="1" w:line="240" w:lineRule="auto"/>
    </w:pPr>
    <w:rPr>
      <w:rFonts w:eastAsia="Times New Roman"/>
      <w:sz w:val="24"/>
      <w:szCs w:val="24"/>
      <w:lang w:eastAsia="ru-RU"/>
    </w:rPr>
  </w:style>
  <w:style w:type="character" w:customStyle="1" w:styleId="rvts15">
    <w:name w:val="rvts15"/>
    <w:basedOn w:val="a0"/>
    <w:rsid w:val="00F6159F"/>
  </w:style>
  <w:style w:type="paragraph" w:customStyle="1" w:styleId="rvps2">
    <w:name w:val="rvps2"/>
    <w:basedOn w:val="a"/>
    <w:qFormat/>
    <w:rsid w:val="00F6159F"/>
    <w:pPr>
      <w:spacing w:before="100" w:beforeAutospacing="1" w:after="100" w:afterAutospacing="1" w:line="240" w:lineRule="auto"/>
    </w:pPr>
    <w:rPr>
      <w:rFonts w:eastAsia="Times New Roman"/>
      <w:sz w:val="24"/>
      <w:szCs w:val="24"/>
      <w:lang w:eastAsia="ru-RU"/>
    </w:rPr>
  </w:style>
  <w:style w:type="character" w:styleId="a3">
    <w:name w:val="Hyperlink"/>
    <w:uiPriority w:val="99"/>
    <w:semiHidden/>
    <w:unhideWhenUsed/>
    <w:rsid w:val="00F6159F"/>
    <w:rPr>
      <w:color w:val="0000FF"/>
      <w:u w:val="single"/>
    </w:rPr>
  </w:style>
  <w:style w:type="paragraph" w:styleId="a4">
    <w:name w:val="header"/>
    <w:basedOn w:val="a"/>
    <w:link w:val="a5"/>
    <w:uiPriority w:val="99"/>
    <w:unhideWhenUsed/>
    <w:rsid w:val="00F6159F"/>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F6159F"/>
    <w:rPr>
      <w:rFonts w:ascii="Times New Roman" w:eastAsia="Calibri" w:hAnsi="Times New Roman" w:cs="Times New Roman"/>
      <w:sz w:val="28"/>
      <w:szCs w:val="28"/>
      <w:lang w:val="ru-RU"/>
    </w:rPr>
  </w:style>
  <w:style w:type="paragraph" w:styleId="a6">
    <w:name w:val="List Paragraph"/>
    <w:basedOn w:val="a"/>
    <w:uiPriority w:val="34"/>
    <w:qFormat/>
    <w:rsid w:val="00F6159F"/>
    <w:pPr>
      <w:ind w:left="720"/>
      <w:contextualSpacing/>
    </w:pPr>
    <w:rPr>
      <w:rFonts w:ascii="Calibri" w:hAnsi="Calibri"/>
      <w:sz w:val="22"/>
      <w:szCs w:val="22"/>
      <w:lang w:val="uk-UA"/>
    </w:rPr>
  </w:style>
  <w:style w:type="paragraph" w:styleId="a7">
    <w:name w:val="Normal (Web)"/>
    <w:aliases w:val="Обычный (Web)"/>
    <w:basedOn w:val="a"/>
    <w:unhideWhenUsed/>
    <w:qFormat/>
    <w:rsid w:val="00F6159F"/>
    <w:pPr>
      <w:spacing w:before="100" w:beforeAutospacing="1" w:after="100" w:afterAutospacing="1" w:line="240" w:lineRule="auto"/>
    </w:pPr>
    <w:rPr>
      <w:rFonts w:eastAsia="Times New Roman"/>
      <w:sz w:val="24"/>
      <w:szCs w:val="24"/>
      <w:lang w:val="uk-UA" w:eastAsia="uk-UA"/>
    </w:rPr>
  </w:style>
  <w:style w:type="character" w:styleId="a8">
    <w:name w:val="Strong"/>
    <w:uiPriority w:val="22"/>
    <w:qFormat/>
    <w:rsid w:val="00F6159F"/>
    <w:rPr>
      <w:b/>
      <w:bCs/>
    </w:rPr>
  </w:style>
  <w:style w:type="paragraph" w:styleId="a9">
    <w:name w:val="Balloon Text"/>
    <w:basedOn w:val="a"/>
    <w:link w:val="aa"/>
    <w:uiPriority w:val="99"/>
    <w:semiHidden/>
    <w:unhideWhenUsed/>
    <w:rsid w:val="009711EB"/>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711EB"/>
    <w:rPr>
      <w:rFonts w:ascii="Segoe UI" w:eastAsia="Calibr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7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1842-23" TargetMode="External"/><Relationship Id="rId18" Type="http://schemas.openxmlformats.org/officeDocument/2006/relationships/hyperlink" Target="https://zakon.rada.gov.ua/laws/show/z1842-23" TargetMode="External"/><Relationship Id="rId26" Type="http://schemas.openxmlformats.org/officeDocument/2006/relationships/hyperlink" Target="https://zakon.rada.gov.ua/laws/show/z1842-23" TargetMode="External"/><Relationship Id="rId39" Type="http://schemas.openxmlformats.org/officeDocument/2006/relationships/hyperlink" Target="https://zakon.rada.gov.ua/laws/show/z1842-23" TargetMode="External"/><Relationship Id="rId21" Type="http://schemas.openxmlformats.org/officeDocument/2006/relationships/hyperlink" Target="https://zakon.rada.gov.ua/laws/show/z1842-23" TargetMode="External"/><Relationship Id="rId34" Type="http://schemas.openxmlformats.org/officeDocument/2006/relationships/hyperlink" Target="https://zakon.rada.gov.ua/laws/show/z1842-23" TargetMode="External"/><Relationship Id="rId42" Type="http://schemas.openxmlformats.org/officeDocument/2006/relationships/hyperlink" Target="https://zakon.rada.gov.ua/laws/show/z1842-23" TargetMode="External"/><Relationship Id="rId47" Type="http://schemas.openxmlformats.org/officeDocument/2006/relationships/hyperlink" Target="https://zakon.rada.gov.ua/laws/show/v0011201-11" TargetMode="External"/><Relationship Id="rId50" Type="http://schemas.openxmlformats.org/officeDocument/2006/relationships/hyperlink" Target="https://zakon.rada.gov.ua/laws/show/v0011201-11" TargetMode="External"/><Relationship Id="rId55" Type="http://schemas.openxmlformats.org/officeDocument/2006/relationships/fontTable" Target="fontTable.xml"/><Relationship Id="rId7" Type="http://schemas.openxmlformats.org/officeDocument/2006/relationships/hyperlink" Target="https://zakon.rada.gov.ua/laws/show/2456-17" TargetMode="External"/><Relationship Id="rId2" Type="http://schemas.openxmlformats.org/officeDocument/2006/relationships/styles" Target="styles.xml"/><Relationship Id="rId16" Type="http://schemas.openxmlformats.org/officeDocument/2006/relationships/hyperlink" Target="https://zakon.rada.gov.ua/laws/show/z1842-23" TargetMode="External"/><Relationship Id="rId29" Type="http://schemas.openxmlformats.org/officeDocument/2006/relationships/hyperlink" Target="https://zakon.rada.gov.ua/laws/show/v0011201-11" TargetMode="External"/><Relationship Id="rId11" Type="http://schemas.openxmlformats.org/officeDocument/2006/relationships/hyperlink" Target="https://zakon.rada.gov.ua/laws/show/v0011201-11" TargetMode="External"/><Relationship Id="rId24" Type="http://schemas.openxmlformats.org/officeDocument/2006/relationships/hyperlink" Target="https://zakon.rada.gov.ua/laws/show/v0793201-17" TargetMode="External"/><Relationship Id="rId32" Type="http://schemas.openxmlformats.org/officeDocument/2006/relationships/hyperlink" Target="https://zakon.rada.gov.ua/laws/show/z1842-23" TargetMode="External"/><Relationship Id="rId37" Type="http://schemas.openxmlformats.org/officeDocument/2006/relationships/hyperlink" Target="https://zakon.rada.gov.ua/laws/show/v0011201-11" TargetMode="External"/><Relationship Id="rId40" Type="http://schemas.openxmlformats.org/officeDocument/2006/relationships/hyperlink" Target="https://zakon.rada.gov.ua/laws/show/z1842-23" TargetMode="External"/><Relationship Id="rId45" Type="http://schemas.openxmlformats.org/officeDocument/2006/relationships/hyperlink" Target="https://zakon.rada.gov.ua/laws/show/v0011201-11"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rada.gov.ua/laws/show/v0011201-11" TargetMode="External"/><Relationship Id="rId19" Type="http://schemas.openxmlformats.org/officeDocument/2006/relationships/hyperlink" Target="https://zakon.rada.gov.ua/laws/show/z1842-23" TargetMode="External"/><Relationship Id="rId31" Type="http://schemas.openxmlformats.org/officeDocument/2006/relationships/hyperlink" Target="https://zakon.rada.gov.ua/laws/show/z1842-23" TargetMode="External"/><Relationship Id="rId44" Type="http://schemas.openxmlformats.org/officeDocument/2006/relationships/hyperlink" Target="https://zakon.rada.gov.ua/laws/show/v0011201-11" TargetMode="External"/><Relationship Id="rId52" Type="http://schemas.openxmlformats.org/officeDocument/2006/relationships/hyperlink" Target="https://zakon.rada.gov.ua/laws/show/z1842-23" TargetMode="External"/><Relationship Id="rId4" Type="http://schemas.openxmlformats.org/officeDocument/2006/relationships/webSettings" Target="webSettings.xml"/><Relationship Id="rId9" Type="http://schemas.openxmlformats.org/officeDocument/2006/relationships/hyperlink" Target="https://zakon.rada.gov.ua/laws/show/v0011201-11" TargetMode="External"/><Relationship Id="rId14" Type="http://schemas.openxmlformats.org/officeDocument/2006/relationships/hyperlink" Target="https://zakon.rada.gov.ua/laws/show/v0793201-17" TargetMode="External"/><Relationship Id="rId22" Type="http://schemas.openxmlformats.org/officeDocument/2006/relationships/hyperlink" Target="https://zakon.rada.gov.ua/laws/show/z1103-14" TargetMode="External"/><Relationship Id="rId27" Type="http://schemas.openxmlformats.org/officeDocument/2006/relationships/hyperlink" Target="https://zakon.rada.gov.ua/laws/show/2456-17" TargetMode="External"/><Relationship Id="rId30" Type="http://schemas.openxmlformats.org/officeDocument/2006/relationships/hyperlink" Target="https://zakon.rada.gov.ua/laws/show/v0011201-11" TargetMode="External"/><Relationship Id="rId35" Type="http://schemas.openxmlformats.org/officeDocument/2006/relationships/hyperlink" Target="https://zakon.rada.gov.ua/laws/show/v0011201-11" TargetMode="External"/><Relationship Id="rId43" Type="http://schemas.openxmlformats.org/officeDocument/2006/relationships/hyperlink" Target="https://zakon.rada.gov.ua/laws/show/v0793201-17" TargetMode="External"/><Relationship Id="rId48" Type="http://schemas.openxmlformats.org/officeDocument/2006/relationships/hyperlink" Target="https://zakon.rada.gov.ua/laws/show/v0793201-17" TargetMode="External"/><Relationship Id="rId56" Type="http://schemas.openxmlformats.org/officeDocument/2006/relationships/theme" Target="theme/theme1.xml"/><Relationship Id="rId8" Type="http://schemas.openxmlformats.org/officeDocument/2006/relationships/hyperlink" Target="https://zakon.rada.gov.ua/laws/show/z1842-23" TargetMode="External"/><Relationship Id="rId51" Type="http://schemas.openxmlformats.org/officeDocument/2006/relationships/hyperlink" Target="https://zakon.rada.gov.ua/laws/show/z1842-23" TargetMode="External"/><Relationship Id="rId3" Type="http://schemas.openxmlformats.org/officeDocument/2006/relationships/settings" Target="settings.xml"/><Relationship Id="rId12" Type="http://schemas.openxmlformats.org/officeDocument/2006/relationships/hyperlink" Target="https://zakon.rada.gov.ua/laws/show/z1842-23" TargetMode="External"/><Relationship Id="rId17" Type="http://schemas.openxmlformats.org/officeDocument/2006/relationships/hyperlink" Target="https://zakon.rada.gov.ua/laws/show/z1842-23" TargetMode="External"/><Relationship Id="rId25" Type="http://schemas.openxmlformats.org/officeDocument/2006/relationships/hyperlink" Target="https://zakon.rada.gov.ua/laws/show/v0793201-17" TargetMode="External"/><Relationship Id="rId33" Type="http://schemas.openxmlformats.org/officeDocument/2006/relationships/hyperlink" Target="https://zakon.rada.gov.ua/laws/show/z1842-23" TargetMode="External"/><Relationship Id="rId38" Type="http://schemas.openxmlformats.org/officeDocument/2006/relationships/hyperlink" Target="https://zakon.rada.gov.ua/laws/show/z1842-23" TargetMode="External"/><Relationship Id="rId46" Type="http://schemas.openxmlformats.org/officeDocument/2006/relationships/hyperlink" Target="https://zakon.rada.gov.ua/laws/show/v0011201-11" TargetMode="External"/><Relationship Id="rId20" Type="http://schemas.openxmlformats.org/officeDocument/2006/relationships/hyperlink" Target="https://zakon.rada.gov.ua/laws/show/z1842-23" TargetMode="External"/><Relationship Id="rId41" Type="http://schemas.openxmlformats.org/officeDocument/2006/relationships/hyperlink" Target="https://zakon.rada.gov.ua/laws/show/z1842-23"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z1842-23" TargetMode="External"/><Relationship Id="rId23" Type="http://schemas.openxmlformats.org/officeDocument/2006/relationships/hyperlink" Target="https://zakon.rada.gov.ua/laws/show/z1842-23" TargetMode="External"/><Relationship Id="rId28" Type="http://schemas.openxmlformats.org/officeDocument/2006/relationships/hyperlink" Target="https://zakon.rada.gov.ua/laws/show/2456-17" TargetMode="External"/><Relationship Id="rId36" Type="http://schemas.openxmlformats.org/officeDocument/2006/relationships/hyperlink" Target="https://zakon.rada.gov.ua/laws/show/v0011201-11" TargetMode="External"/><Relationship Id="rId49" Type="http://schemas.openxmlformats.org/officeDocument/2006/relationships/hyperlink" Target="https://zakon.rada.gov.ua/laws/show/v001120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23217</Words>
  <Characters>13234</Characters>
  <Application>Microsoft Office Word</Application>
  <DocSecurity>0</DocSecurity>
  <Lines>110</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Slabenko</cp:lastModifiedBy>
  <cp:revision>17</cp:revision>
  <cp:lastPrinted>2021-07-23T13:25:00Z</cp:lastPrinted>
  <dcterms:created xsi:type="dcterms:W3CDTF">2026-06-05T06:16:00Z</dcterms:created>
  <dcterms:modified xsi:type="dcterms:W3CDTF">2026-06-05T08:40:00Z</dcterms:modified>
</cp:coreProperties>
</file>