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2DF4" w14:textId="77777777" w:rsidR="00E60F43" w:rsidRPr="00C41853" w:rsidRDefault="00E60F43" w:rsidP="00E60F43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rFonts w:eastAsia="Segoe UI"/>
          <w:b w:val="0"/>
          <w:bCs w:val="0"/>
          <w:sz w:val="16"/>
          <w:szCs w:val="16"/>
          <w:highlight w:val="yellow"/>
        </w:rPr>
      </w:pPr>
      <w:r w:rsidRPr="00C41853">
        <w:rPr>
          <w:noProof/>
          <w:color w:val="auto"/>
          <w:sz w:val="16"/>
          <w:szCs w:val="16"/>
          <w:highlight w:val="yellow"/>
          <w:lang w:bidi="ar-SA"/>
        </w:rPr>
        <w:drawing>
          <wp:anchor distT="0" distB="0" distL="114300" distR="114300" simplePos="0" relativeHeight="251659264" behindDoc="0" locked="0" layoutInCell="1" allowOverlap="1" wp14:anchorId="263AE01D" wp14:editId="071CFF9E">
            <wp:simplePos x="0" y="0"/>
            <wp:positionH relativeFrom="margin">
              <wp:posOffset>2960370</wp:posOffset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6CBCB" w14:textId="77777777" w:rsidR="00E60F43" w:rsidRPr="008E65C8" w:rsidRDefault="00E60F43" w:rsidP="00E60F43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eastAsia="Segoe UI" w:hAnsi="Arial" w:cs="Arial"/>
          <w:color w:val="1B1D1F"/>
          <w:sz w:val="21"/>
          <w:szCs w:val="21"/>
        </w:rPr>
      </w:pPr>
    </w:p>
    <w:p w14:paraId="7C1528FF" w14:textId="77777777" w:rsidR="00E60F43" w:rsidRPr="008E65C8" w:rsidRDefault="00E60F43" w:rsidP="00E60F43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D2C150" w14:textId="77777777" w:rsidR="00E60F43" w:rsidRPr="008E65C8" w:rsidRDefault="00E60F43" w:rsidP="00E60F43">
      <w:pPr>
        <w:autoSpaceDE w:val="0"/>
        <w:autoSpaceDN w:val="0"/>
        <w:ind w:left="3969" w:firstLine="567"/>
        <w:rPr>
          <w:rFonts w:ascii="Times New Roman" w:hAnsi="Times New Roman"/>
          <w:b/>
          <w:bCs/>
          <w:sz w:val="28"/>
          <w:szCs w:val="28"/>
        </w:rPr>
      </w:pPr>
      <w:r w:rsidRPr="008E65C8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7A4EEB82" w14:textId="77777777" w:rsidR="00E60F43" w:rsidRPr="008E65C8" w:rsidRDefault="00E60F43" w:rsidP="007F270A">
      <w:pPr>
        <w:autoSpaceDE w:val="0"/>
        <w:autoSpaceDN w:val="0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5C8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40ADC513" w14:textId="77777777" w:rsidR="00E60F43" w:rsidRPr="008E65C8" w:rsidRDefault="00E60F43" w:rsidP="00E60F43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E65C8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42BCC2E6" w14:textId="77777777" w:rsidR="00C40A3D" w:rsidRDefault="00C40A3D" w:rsidP="00C40A3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BB123C" w14:textId="59A5A521" w:rsidR="00C40A3D" w:rsidRDefault="00C40A3D" w:rsidP="00C40A3D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1AB76B01" w14:textId="77777777" w:rsidR="00C40A3D" w:rsidRDefault="00C40A3D" w:rsidP="00C40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14:paraId="0990CBB9" w14:textId="77777777" w:rsidR="00C40A3D" w:rsidRDefault="00C40A3D" w:rsidP="00C40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2E44131" w14:textId="6D42D968" w:rsidR="00C40A3D" w:rsidRDefault="00C40A3D" w:rsidP="00C40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</w:t>
      </w:r>
      <w:r>
        <w:rPr>
          <w:rFonts w:ascii="Times New Roman" w:hAnsi="Times New Roman"/>
          <w:b/>
          <w:sz w:val="28"/>
          <w:szCs w:val="28"/>
        </w:rPr>
        <w:t>82</w:t>
      </w:r>
      <w:r>
        <w:rPr>
          <w:rFonts w:ascii="Times New Roman" w:hAnsi="Times New Roman"/>
          <w:b/>
          <w:sz w:val="28"/>
          <w:szCs w:val="28"/>
        </w:rPr>
        <w:t xml:space="preserve"> - VIII                                                             від 15  квітня 2024 року</w:t>
      </w:r>
    </w:p>
    <w:p w14:paraId="19AB5519" w14:textId="77777777" w:rsidR="009E7BC4" w:rsidRDefault="009E7BC4" w:rsidP="007F270A">
      <w:pPr>
        <w:ind w:right="-86"/>
        <w:rPr>
          <w:rFonts w:ascii="Times New Roman" w:hAnsi="Times New Roman" w:cs="Times New Roman"/>
          <w:b/>
          <w:sz w:val="26"/>
          <w:szCs w:val="26"/>
        </w:rPr>
      </w:pPr>
    </w:p>
    <w:p w14:paraId="33C9F2E5" w14:textId="77777777" w:rsidR="00C40A3D" w:rsidRDefault="00E60F43" w:rsidP="007F270A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C40A3D">
        <w:rPr>
          <w:rFonts w:ascii="Times New Roman" w:hAnsi="Times New Roman" w:cs="Times New Roman"/>
          <w:b/>
          <w:sz w:val="28"/>
          <w:szCs w:val="28"/>
        </w:rPr>
        <w:t>Про затвердження звіту про виконання</w:t>
      </w:r>
      <w:r w:rsidR="009E7BC4" w:rsidRPr="00C40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0AB739" w14:textId="77777777" w:rsidR="00C40A3D" w:rsidRDefault="00700226" w:rsidP="007F270A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C40A3D">
        <w:rPr>
          <w:rFonts w:ascii="Times New Roman" w:hAnsi="Times New Roman" w:cs="Times New Roman"/>
          <w:b/>
          <w:sz w:val="28"/>
          <w:szCs w:val="28"/>
        </w:rPr>
        <w:t>«</w:t>
      </w:r>
      <w:r w:rsidR="00E60F43" w:rsidRPr="00C40A3D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E7715C" w:rsidRPr="00C40A3D">
        <w:rPr>
          <w:rFonts w:ascii="Times New Roman" w:hAnsi="Times New Roman" w:cs="Times New Roman"/>
          <w:b/>
          <w:sz w:val="28"/>
          <w:szCs w:val="28"/>
        </w:rPr>
        <w:t xml:space="preserve">протидії злочинності та </w:t>
      </w:r>
    </w:p>
    <w:p w14:paraId="45A2AB43" w14:textId="77777777" w:rsidR="00C40A3D" w:rsidRDefault="00E7715C" w:rsidP="007F270A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C40A3D">
        <w:rPr>
          <w:rFonts w:ascii="Times New Roman" w:hAnsi="Times New Roman" w:cs="Times New Roman"/>
          <w:b/>
          <w:sz w:val="28"/>
          <w:szCs w:val="28"/>
        </w:rPr>
        <w:t>посилення</w:t>
      </w:r>
      <w:r w:rsidR="009E7BC4" w:rsidRPr="00C4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A3D">
        <w:rPr>
          <w:rFonts w:ascii="Times New Roman" w:hAnsi="Times New Roman" w:cs="Times New Roman"/>
          <w:b/>
          <w:sz w:val="28"/>
          <w:szCs w:val="28"/>
        </w:rPr>
        <w:t xml:space="preserve">публічної безпеки на території </w:t>
      </w:r>
    </w:p>
    <w:p w14:paraId="34C05007" w14:textId="77777777" w:rsidR="00C40A3D" w:rsidRDefault="00E7715C" w:rsidP="007F270A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C40A3D">
        <w:rPr>
          <w:rFonts w:ascii="Times New Roman" w:hAnsi="Times New Roman" w:cs="Times New Roman"/>
          <w:b/>
          <w:sz w:val="28"/>
          <w:szCs w:val="28"/>
        </w:rPr>
        <w:t xml:space="preserve">Фонтанської сільської територіальної </w:t>
      </w:r>
    </w:p>
    <w:p w14:paraId="13135988" w14:textId="77777777" w:rsidR="00C40A3D" w:rsidRDefault="00E7715C" w:rsidP="007F270A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C40A3D">
        <w:rPr>
          <w:rFonts w:ascii="Times New Roman" w:hAnsi="Times New Roman" w:cs="Times New Roman"/>
          <w:b/>
          <w:sz w:val="28"/>
          <w:szCs w:val="28"/>
        </w:rPr>
        <w:t xml:space="preserve">громади Одеського району Одеської області </w:t>
      </w:r>
    </w:p>
    <w:p w14:paraId="4F6C380B" w14:textId="50CAE72C" w:rsidR="00E60F43" w:rsidRPr="00C40A3D" w:rsidRDefault="00E7715C" w:rsidP="007F270A">
      <w:pPr>
        <w:ind w:right="-86"/>
        <w:rPr>
          <w:rFonts w:ascii="Times New Roman" w:hAnsi="Times New Roman" w:cs="Times New Roman"/>
          <w:b/>
          <w:i/>
          <w:sz w:val="28"/>
          <w:szCs w:val="28"/>
        </w:rPr>
      </w:pPr>
      <w:r w:rsidRPr="00C40A3D">
        <w:rPr>
          <w:rFonts w:ascii="Times New Roman" w:hAnsi="Times New Roman" w:cs="Times New Roman"/>
          <w:b/>
          <w:sz w:val="28"/>
          <w:szCs w:val="28"/>
        </w:rPr>
        <w:t xml:space="preserve">на 2022 </w:t>
      </w:r>
      <w:r w:rsidR="002A0DD9" w:rsidRPr="00C40A3D">
        <w:rPr>
          <w:rFonts w:ascii="Times New Roman" w:hAnsi="Times New Roman" w:cs="Times New Roman"/>
          <w:b/>
          <w:sz w:val="28"/>
          <w:szCs w:val="28"/>
        </w:rPr>
        <w:t>-2024 роки</w:t>
      </w:r>
      <w:r w:rsidR="00700226" w:rsidRPr="00C40A3D">
        <w:rPr>
          <w:rFonts w:ascii="Times New Roman" w:hAnsi="Times New Roman" w:cs="Times New Roman"/>
          <w:b/>
          <w:sz w:val="28"/>
          <w:szCs w:val="28"/>
        </w:rPr>
        <w:t>» за</w:t>
      </w:r>
      <w:r w:rsidR="008E65C8" w:rsidRPr="00C4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226" w:rsidRPr="00C40A3D">
        <w:rPr>
          <w:rFonts w:ascii="Times New Roman" w:hAnsi="Times New Roman" w:cs="Times New Roman"/>
          <w:b/>
          <w:sz w:val="28"/>
          <w:szCs w:val="28"/>
        </w:rPr>
        <w:t>2023 рік</w:t>
      </w:r>
    </w:p>
    <w:p w14:paraId="05AEEA1F" w14:textId="77777777" w:rsidR="00E60F43" w:rsidRPr="00C40A3D" w:rsidRDefault="00E60F43" w:rsidP="007F270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585EDC" w14:textId="6FF3E720" w:rsidR="00E60F43" w:rsidRPr="00C40A3D" w:rsidRDefault="00E60F43" w:rsidP="00E60F43">
      <w:pPr>
        <w:ind w:firstLine="567"/>
        <w:jc w:val="both"/>
        <w:rPr>
          <w:color w:val="1B1D1F"/>
          <w:sz w:val="28"/>
          <w:szCs w:val="28"/>
        </w:rPr>
      </w:pPr>
      <w:r w:rsidRPr="00C40A3D">
        <w:rPr>
          <w:rFonts w:ascii="Times New Roman" w:hAnsi="Times New Roman" w:cs="Times New Roman"/>
          <w:color w:val="1B1D1F"/>
          <w:sz w:val="28"/>
          <w:szCs w:val="28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C40A3D">
        <w:rPr>
          <w:rFonts w:ascii="Times New Roman" w:hAnsi="Times New Roman" w:cs="Times New Roman"/>
          <w:color w:val="1B1D1F"/>
          <w:sz w:val="28"/>
          <w:szCs w:val="28"/>
          <w:lang w:val="en-US"/>
        </w:rPr>
        <w:t>VIII</w:t>
      </w:r>
      <w:r w:rsidRPr="00C40A3D">
        <w:rPr>
          <w:rFonts w:ascii="Times New Roman" w:hAnsi="Times New Roman" w:cs="Times New Roman"/>
          <w:color w:val="1B1D1F"/>
          <w:sz w:val="28"/>
          <w:szCs w:val="28"/>
        </w:rPr>
        <w:t xml:space="preserve"> , </w:t>
      </w:r>
      <w:r w:rsidR="001D6A2E" w:rsidRPr="00C40A3D">
        <w:rPr>
          <w:rFonts w:ascii="Times New Roman" w:hAnsi="Times New Roman" w:cs="Times New Roman"/>
          <w:color w:val="1B1D1F"/>
          <w:sz w:val="28"/>
          <w:szCs w:val="28"/>
        </w:rPr>
        <w:t>щодо</w:t>
      </w:r>
      <w:r w:rsidRPr="00C40A3D">
        <w:rPr>
          <w:rFonts w:ascii="Times New Roman" w:hAnsi="Times New Roman" w:cs="Times New Roman"/>
          <w:color w:val="1B1D1F"/>
          <w:sz w:val="28"/>
          <w:szCs w:val="28"/>
        </w:rPr>
        <w:t xml:space="preserve"> виконання </w:t>
      </w:r>
      <w:r w:rsidR="001D6A2E" w:rsidRPr="00C40A3D">
        <w:rPr>
          <w:rFonts w:ascii="Times New Roman" w:hAnsi="Times New Roman" w:cs="Times New Roman"/>
          <w:color w:val="1B1D1F"/>
          <w:sz w:val="28"/>
          <w:szCs w:val="28"/>
        </w:rPr>
        <w:t>«</w:t>
      </w:r>
      <w:r w:rsidRPr="00C40A3D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AA64BF" w:rsidRPr="00C40A3D">
        <w:rPr>
          <w:rFonts w:ascii="Times New Roman" w:hAnsi="Times New Roman" w:cs="Times New Roman"/>
          <w:sz w:val="28"/>
          <w:szCs w:val="28"/>
        </w:rPr>
        <w:t>протидії злочинності та посилення публічної безпеки на території Фонтанської сільської територіальної громади Одеського району Одеської області на 2022</w:t>
      </w:r>
      <w:r w:rsidR="002A0DD9" w:rsidRPr="00C40A3D">
        <w:rPr>
          <w:rFonts w:ascii="Times New Roman" w:hAnsi="Times New Roman" w:cs="Times New Roman"/>
          <w:sz w:val="28"/>
          <w:szCs w:val="28"/>
        </w:rPr>
        <w:t>-2024</w:t>
      </w:r>
      <w:r w:rsidR="00AA64BF" w:rsidRPr="00C40A3D">
        <w:rPr>
          <w:rFonts w:ascii="Times New Roman" w:hAnsi="Times New Roman" w:cs="Times New Roman"/>
          <w:sz w:val="28"/>
          <w:szCs w:val="28"/>
        </w:rPr>
        <w:t xml:space="preserve"> </w:t>
      </w:r>
      <w:r w:rsidR="002A0DD9" w:rsidRPr="00C40A3D">
        <w:rPr>
          <w:rFonts w:ascii="Times New Roman" w:hAnsi="Times New Roman" w:cs="Times New Roman"/>
          <w:sz w:val="28"/>
          <w:szCs w:val="28"/>
        </w:rPr>
        <w:t>роки</w:t>
      </w:r>
      <w:r w:rsidR="001D6A2E" w:rsidRPr="00C40A3D">
        <w:rPr>
          <w:rFonts w:ascii="Times New Roman" w:hAnsi="Times New Roman" w:cs="Times New Roman"/>
          <w:sz w:val="28"/>
          <w:szCs w:val="28"/>
        </w:rPr>
        <w:t>» за 2023 рік</w:t>
      </w:r>
      <w:r w:rsidRPr="00C40A3D">
        <w:rPr>
          <w:rFonts w:ascii="Times New Roman" w:hAnsi="Times New Roman" w:cs="Times New Roman"/>
          <w:color w:val="1B1D1F"/>
          <w:sz w:val="28"/>
          <w:szCs w:val="28"/>
        </w:rPr>
        <w:t xml:space="preserve">, затвердженої рішенням Фонтанської сільської ради від </w:t>
      </w:r>
      <w:r w:rsidR="00AA64BF" w:rsidRPr="00C40A3D">
        <w:rPr>
          <w:rFonts w:ascii="Times New Roman" w:hAnsi="Times New Roman" w:cs="Times New Roman"/>
          <w:color w:val="auto"/>
          <w:sz w:val="28"/>
          <w:szCs w:val="28"/>
        </w:rPr>
        <w:t>27.05.2022 року № 440</w:t>
      </w:r>
      <w:r w:rsidRPr="00C40A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D6A2E" w:rsidRPr="00C40A3D">
        <w:rPr>
          <w:rFonts w:ascii="Times New Roman" w:hAnsi="Times New Roman" w:cs="Times New Roman"/>
          <w:sz w:val="28"/>
          <w:szCs w:val="28"/>
        </w:rPr>
        <w:t xml:space="preserve">та внесені відповідні зміни </w:t>
      </w:r>
      <w:r w:rsidR="001D6A2E" w:rsidRPr="00C40A3D">
        <w:rPr>
          <w:rFonts w:ascii="Times New Roman" w:hAnsi="Times New Roman" w:cs="Times New Roman"/>
          <w:color w:val="1B1D1F"/>
          <w:sz w:val="28"/>
          <w:szCs w:val="28"/>
        </w:rPr>
        <w:t xml:space="preserve">рішенням Фонтанської сільської ради від </w:t>
      </w:r>
      <w:r w:rsidR="001D6A2E" w:rsidRPr="00C40A3D">
        <w:rPr>
          <w:rFonts w:ascii="Times New Roman" w:hAnsi="Times New Roman" w:cs="Times New Roman"/>
          <w:sz w:val="28"/>
          <w:szCs w:val="28"/>
        </w:rPr>
        <w:t>28.12.2022 № 1101-</w:t>
      </w:r>
      <w:r w:rsidR="001D6A2E" w:rsidRPr="00C40A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D6A2E" w:rsidRPr="00C40A3D">
        <w:rPr>
          <w:rFonts w:ascii="Times New Roman" w:hAnsi="Times New Roman" w:cs="Times New Roman"/>
          <w:sz w:val="28"/>
          <w:szCs w:val="28"/>
        </w:rPr>
        <w:t xml:space="preserve"> та №1576-</w:t>
      </w:r>
      <w:r w:rsidR="001D6A2E" w:rsidRPr="00C40A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D6A2E" w:rsidRPr="00C40A3D">
        <w:rPr>
          <w:rFonts w:ascii="Times New Roman" w:hAnsi="Times New Roman" w:cs="Times New Roman"/>
          <w:sz w:val="28"/>
          <w:szCs w:val="28"/>
        </w:rPr>
        <w:t xml:space="preserve"> від 11.08.2023 року</w:t>
      </w:r>
      <w:r w:rsidR="001D6A2E" w:rsidRPr="00C40A3D">
        <w:rPr>
          <w:rFonts w:ascii="Times New Roman" w:hAnsi="Times New Roman" w:cs="Times New Roman"/>
          <w:color w:val="1B1D1F"/>
          <w:sz w:val="28"/>
          <w:szCs w:val="28"/>
        </w:rPr>
        <w:t>,</w:t>
      </w:r>
      <w:r w:rsidRPr="00C40A3D">
        <w:rPr>
          <w:rFonts w:ascii="Times New Roman" w:hAnsi="Times New Roman" w:cs="Times New Roman"/>
          <w:color w:val="1B1D1F"/>
          <w:sz w:val="28"/>
          <w:szCs w:val="28"/>
        </w:rPr>
        <w:t xml:space="preserve"> </w:t>
      </w:r>
      <w:r w:rsidRPr="00C40A3D">
        <w:rPr>
          <w:rFonts w:ascii="Times New Roman" w:hAnsi="Times New Roman" w:cs="Times New Roman"/>
          <w:sz w:val="28"/>
          <w:szCs w:val="28"/>
        </w:rPr>
        <w:t>керуючись пунктом а підпунктом 1 статті 27 Закону України «Про місцеве самоврядування в Україні»</w:t>
      </w:r>
      <w:r w:rsidRPr="00C40A3D">
        <w:rPr>
          <w:rFonts w:ascii="Times New Roman" w:hAnsi="Times New Roman" w:cs="Times New Roman"/>
          <w:color w:val="1B1D1F"/>
          <w:sz w:val="28"/>
          <w:szCs w:val="28"/>
        </w:rPr>
        <w:t xml:space="preserve">, </w:t>
      </w:r>
      <w:proofErr w:type="spellStart"/>
      <w:r w:rsidRPr="00C40A3D">
        <w:rPr>
          <w:rFonts w:ascii="Times New Roman" w:hAnsi="Times New Roman" w:cs="Times New Roman"/>
          <w:color w:val="1B1D1F"/>
          <w:sz w:val="28"/>
          <w:szCs w:val="28"/>
        </w:rPr>
        <w:t>Фонтанська</w:t>
      </w:r>
      <w:proofErr w:type="spellEnd"/>
      <w:r w:rsidRPr="00C40A3D">
        <w:rPr>
          <w:rFonts w:ascii="Times New Roman" w:hAnsi="Times New Roman" w:cs="Times New Roman"/>
          <w:color w:val="1B1D1F"/>
          <w:sz w:val="28"/>
          <w:szCs w:val="28"/>
        </w:rPr>
        <w:t xml:space="preserve"> сільська рада Одеського району Одеської області</w:t>
      </w:r>
      <w:r w:rsidRPr="00C40A3D">
        <w:rPr>
          <w:color w:val="1B1D1F"/>
          <w:sz w:val="28"/>
          <w:szCs w:val="28"/>
        </w:rPr>
        <w:t xml:space="preserve">,- </w:t>
      </w:r>
    </w:p>
    <w:p w14:paraId="333BEF38" w14:textId="77777777" w:rsidR="00E60F43" w:rsidRPr="00C40A3D" w:rsidRDefault="00E60F43" w:rsidP="00E60F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</w:p>
    <w:p w14:paraId="1D551442" w14:textId="77777777" w:rsidR="00E60F43" w:rsidRPr="00C40A3D" w:rsidRDefault="00E60F43" w:rsidP="00E60F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40A3D">
        <w:rPr>
          <w:b/>
          <w:color w:val="1B1D1F"/>
          <w:sz w:val="28"/>
          <w:szCs w:val="28"/>
          <w:lang w:val="uk-UA"/>
        </w:rPr>
        <w:t>ВИРІШИЛА</w:t>
      </w:r>
      <w:r w:rsidRPr="00C40A3D">
        <w:rPr>
          <w:b/>
          <w:sz w:val="28"/>
          <w:szCs w:val="28"/>
        </w:rPr>
        <w:t>:</w:t>
      </w:r>
    </w:p>
    <w:p w14:paraId="63F6E471" w14:textId="77777777" w:rsidR="00E60F43" w:rsidRPr="00C40A3D" w:rsidRDefault="00E60F43" w:rsidP="00E60F4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</w:p>
    <w:p w14:paraId="11A6B34C" w14:textId="5B80B9C6" w:rsidR="00E60F43" w:rsidRPr="00C40A3D" w:rsidRDefault="00E60F43" w:rsidP="00E60F43">
      <w:pPr>
        <w:pStyle w:val="afa"/>
        <w:numPr>
          <w:ilvl w:val="0"/>
          <w:numId w:val="23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C40A3D">
        <w:rPr>
          <w:szCs w:val="28"/>
        </w:rPr>
        <w:t xml:space="preserve">Затвердити Звіт про виконання </w:t>
      </w:r>
      <w:r w:rsidR="001D6A2E" w:rsidRPr="00C40A3D">
        <w:rPr>
          <w:szCs w:val="28"/>
        </w:rPr>
        <w:t>«</w:t>
      </w:r>
      <w:r w:rsidRPr="00C40A3D">
        <w:rPr>
          <w:szCs w:val="28"/>
        </w:rPr>
        <w:t xml:space="preserve">Програми </w:t>
      </w:r>
      <w:r w:rsidR="00AA64BF" w:rsidRPr="00C40A3D">
        <w:rPr>
          <w:szCs w:val="28"/>
        </w:rPr>
        <w:t>протидії злочинності та посилення публічної безпеки на території Фонтанської сільської територіальної громади Одеського району Одеської області на 2022</w:t>
      </w:r>
      <w:r w:rsidR="002A0DD9" w:rsidRPr="00C40A3D">
        <w:rPr>
          <w:szCs w:val="28"/>
        </w:rPr>
        <w:t>-2024</w:t>
      </w:r>
      <w:r w:rsidR="00AA64BF" w:rsidRPr="00C40A3D">
        <w:rPr>
          <w:szCs w:val="28"/>
        </w:rPr>
        <w:t xml:space="preserve"> </w:t>
      </w:r>
      <w:r w:rsidR="002A0DD9" w:rsidRPr="00C40A3D">
        <w:rPr>
          <w:szCs w:val="28"/>
        </w:rPr>
        <w:t>роки</w:t>
      </w:r>
      <w:r w:rsidR="001D6A2E" w:rsidRPr="00C40A3D">
        <w:rPr>
          <w:szCs w:val="28"/>
        </w:rPr>
        <w:t>»</w:t>
      </w:r>
      <w:r w:rsidR="00C41853" w:rsidRPr="00C40A3D">
        <w:rPr>
          <w:szCs w:val="28"/>
        </w:rPr>
        <w:t xml:space="preserve"> за 2023 рік</w:t>
      </w:r>
      <w:r w:rsidR="00AA64BF" w:rsidRPr="00C40A3D">
        <w:rPr>
          <w:color w:val="1B1D1F"/>
          <w:szCs w:val="28"/>
        </w:rPr>
        <w:t>, затвердженої рішенням Фонтанської сільської ради від</w:t>
      </w:r>
      <w:r w:rsidR="00AA64BF" w:rsidRPr="00C40A3D">
        <w:rPr>
          <w:szCs w:val="28"/>
        </w:rPr>
        <w:t xml:space="preserve"> 27.05.2022 року № 440, </w:t>
      </w:r>
      <w:r w:rsidR="001D6A2E" w:rsidRPr="00C40A3D">
        <w:rPr>
          <w:szCs w:val="28"/>
        </w:rPr>
        <w:t xml:space="preserve">та внесені відповідні зміни </w:t>
      </w:r>
      <w:r w:rsidR="001D6A2E" w:rsidRPr="00C40A3D">
        <w:rPr>
          <w:color w:val="1B1D1F"/>
          <w:szCs w:val="28"/>
        </w:rPr>
        <w:t xml:space="preserve">рішенням Фонтанської сільської ради від </w:t>
      </w:r>
      <w:r w:rsidR="001D6A2E" w:rsidRPr="00C40A3D">
        <w:rPr>
          <w:szCs w:val="28"/>
        </w:rPr>
        <w:t>28.12.2022 № 1101-</w:t>
      </w:r>
      <w:r w:rsidR="001D6A2E" w:rsidRPr="00C40A3D">
        <w:rPr>
          <w:szCs w:val="28"/>
          <w:lang w:val="en-US"/>
        </w:rPr>
        <w:t>VIII</w:t>
      </w:r>
      <w:r w:rsidR="001D6A2E" w:rsidRPr="00C40A3D">
        <w:rPr>
          <w:szCs w:val="28"/>
        </w:rPr>
        <w:t xml:space="preserve"> та  №1576-</w:t>
      </w:r>
      <w:r w:rsidR="001D6A2E" w:rsidRPr="00C40A3D">
        <w:rPr>
          <w:szCs w:val="28"/>
          <w:lang w:val="en-US"/>
        </w:rPr>
        <w:t>VIII</w:t>
      </w:r>
      <w:r w:rsidR="001D6A2E" w:rsidRPr="00C40A3D">
        <w:rPr>
          <w:szCs w:val="28"/>
        </w:rPr>
        <w:t xml:space="preserve"> від 11.08.2023 року</w:t>
      </w:r>
      <w:r w:rsidR="001D6A2E" w:rsidRPr="00C40A3D">
        <w:rPr>
          <w:color w:val="1B1D1F"/>
          <w:szCs w:val="28"/>
        </w:rPr>
        <w:t>,</w:t>
      </w:r>
      <w:r w:rsidRPr="00C40A3D">
        <w:rPr>
          <w:color w:val="1B1D1F"/>
          <w:szCs w:val="28"/>
        </w:rPr>
        <w:t xml:space="preserve"> </w:t>
      </w:r>
      <w:r w:rsidRPr="00C40A3D">
        <w:rPr>
          <w:szCs w:val="28"/>
        </w:rPr>
        <w:t>додається додаток №1 до рішення.</w:t>
      </w:r>
    </w:p>
    <w:p w14:paraId="3ED5AC2C" w14:textId="10D46BED" w:rsidR="00E60F43" w:rsidRPr="00C40A3D" w:rsidRDefault="002459B1" w:rsidP="00E60F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3D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E60F43" w:rsidRPr="00C40A3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60F43" w:rsidRPr="00C40A3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питань фінансів, бюджету , планування соціально- економічного розвитку, інвестицій та міжнародного співробітництва </w:t>
      </w:r>
      <w:r w:rsidR="00C41853" w:rsidRPr="00C40A3D">
        <w:rPr>
          <w:rFonts w:ascii="Times New Roman" w:hAnsi="Times New Roman" w:cs="Times New Roman"/>
          <w:sz w:val="28"/>
          <w:szCs w:val="28"/>
        </w:rPr>
        <w:t>.</w:t>
      </w:r>
    </w:p>
    <w:p w14:paraId="587988C5" w14:textId="6ED01709" w:rsidR="00DF022C" w:rsidRDefault="00DF022C" w:rsidP="00E60F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10965A" w14:textId="335D3CDE" w:rsidR="00DF022C" w:rsidRPr="00C40A3D" w:rsidRDefault="00C40A3D" w:rsidP="00E60F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3D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C40A3D">
        <w:rPr>
          <w:rFonts w:ascii="Times New Roman" w:hAnsi="Times New Roman" w:cs="Times New Roman"/>
          <w:b/>
          <w:sz w:val="28"/>
          <w:szCs w:val="28"/>
        </w:rPr>
        <w:tab/>
      </w:r>
      <w:r w:rsidRPr="00C40A3D">
        <w:rPr>
          <w:rFonts w:ascii="Times New Roman" w:hAnsi="Times New Roman" w:cs="Times New Roman"/>
          <w:b/>
          <w:sz w:val="28"/>
          <w:szCs w:val="28"/>
        </w:rPr>
        <w:tab/>
      </w:r>
      <w:r w:rsidRPr="00C40A3D">
        <w:rPr>
          <w:rFonts w:ascii="Times New Roman" w:hAnsi="Times New Roman" w:cs="Times New Roman"/>
          <w:b/>
          <w:sz w:val="28"/>
          <w:szCs w:val="28"/>
        </w:rPr>
        <w:tab/>
      </w:r>
      <w:r w:rsidRPr="00C40A3D">
        <w:rPr>
          <w:rFonts w:ascii="Times New Roman" w:hAnsi="Times New Roman" w:cs="Times New Roman"/>
          <w:b/>
          <w:sz w:val="28"/>
          <w:szCs w:val="28"/>
        </w:rPr>
        <w:tab/>
      </w:r>
      <w:r w:rsidRPr="00C40A3D">
        <w:rPr>
          <w:rFonts w:ascii="Times New Roman" w:hAnsi="Times New Roman" w:cs="Times New Roman"/>
          <w:b/>
          <w:sz w:val="28"/>
          <w:szCs w:val="28"/>
        </w:rPr>
        <w:tab/>
      </w:r>
      <w:r w:rsidRPr="00C40A3D">
        <w:rPr>
          <w:rFonts w:ascii="Times New Roman" w:hAnsi="Times New Roman" w:cs="Times New Roman"/>
          <w:b/>
          <w:sz w:val="28"/>
          <w:szCs w:val="28"/>
        </w:rPr>
        <w:tab/>
        <w:t>Наталія КРУПИЦЯ</w:t>
      </w:r>
    </w:p>
    <w:p w14:paraId="50E72CB3" w14:textId="7AF6B939" w:rsidR="00DF022C" w:rsidRDefault="00DF022C" w:rsidP="00E60F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2CB09F" w14:textId="77777777" w:rsidR="00380BD7" w:rsidRDefault="00380BD7" w:rsidP="00E60F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EE7259" w14:textId="2AA5AC01" w:rsidR="00DF022C" w:rsidRDefault="00DF022C" w:rsidP="00E60F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C47CE1" w14:textId="7CF78765" w:rsidR="00DF022C" w:rsidRDefault="00DF022C" w:rsidP="00E60F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122EB8" w14:textId="37971A97" w:rsidR="00DF022C" w:rsidRDefault="00DF022C" w:rsidP="00E60F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B14F3" w14:textId="77777777" w:rsidR="00DF022C" w:rsidRDefault="00DF022C" w:rsidP="00DF022C">
      <w:pPr>
        <w:ind w:right="57"/>
        <w:rPr>
          <w:rFonts w:ascii="Times New Roman" w:hAnsi="Times New Roman" w:cs="Times New Roman"/>
        </w:rPr>
      </w:pPr>
    </w:p>
    <w:p w14:paraId="77EF9560" w14:textId="77777777" w:rsidR="00DF022C" w:rsidRDefault="00DF022C" w:rsidP="00DF022C">
      <w:pPr>
        <w:ind w:right="57"/>
        <w:rPr>
          <w:rFonts w:ascii="Times New Roman" w:hAnsi="Times New Roman" w:cs="Times New Roman"/>
        </w:rPr>
      </w:pPr>
    </w:p>
    <w:p w14:paraId="3D4281AE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3B75C927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30B2A7F3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50E1D364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0277936D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405F65E2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26D46C2B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3E4668AA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2E2A20B2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21350576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0A1F4D92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6DEF9B60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1C289AB4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5CC3A35C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585EF48F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4DD9009E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18F9921B" w14:textId="77777777" w:rsidR="00DF022C" w:rsidRPr="003661AF" w:rsidRDefault="00DF022C" w:rsidP="00DF022C">
      <w:pPr>
        <w:ind w:right="57"/>
        <w:jc w:val="both"/>
        <w:rPr>
          <w:rFonts w:ascii="Times New Roman" w:hAnsi="Times New Roman" w:cs="Times New Roman"/>
        </w:rPr>
      </w:pPr>
    </w:p>
    <w:p w14:paraId="3AE3F337" w14:textId="77777777" w:rsidR="00DF022C" w:rsidRPr="0073247F" w:rsidRDefault="00DF022C" w:rsidP="00E60F43">
      <w:pPr>
        <w:ind w:firstLine="567"/>
        <w:jc w:val="both"/>
        <w:rPr>
          <w:rStyle w:val="a5"/>
          <w:rFonts w:eastAsia="Segoe UI"/>
          <w:b w:val="0"/>
          <w:bCs w:val="0"/>
          <w:sz w:val="16"/>
          <w:szCs w:val="16"/>
        </w:rPr>
        <w:sectPr w:rsidR="00DF022C" w:rsidRPr="0073247F" w:rsidSect="007F270A">
          <w:pgSz w:w="11900" w:h="16840"/>
          <w:pgMar w:top="568" w:right="885" w:bottom="1276" w:left="1701" w:header="0" w:footer="6" w:gutter="0"/>
          <w:cols w:space="720"/>
        </w:sectPr>
      </w:pPr>
    </w:p>
    <w:p w14:paraId="21DB455B" w14:textId="77777777" w:rsidR="00E60F43" w:rsidRPr="00C3027C" w:rsidRDefault="00E60F43" w:rsidP="00E60F43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C3027C">
        <w:rPr>
          <w:rStyle w:val="a5"/>
          <w:b w:val="0"/>
          <w:bCs w:val="0"/>
          <w:color w:val="auto"/>
          <w:sz w:val="20"/>
          <w:szCs w:val="20"/>
        </w:rPr>
        <w:lastRenderedPageBreak/>
        <w:t>Додаток №1 до</w:t>
      </w:r>
    </w:p>
    <w:p w14:paraId="7400898D" w14:textId="77777777" w:rsidR="00E60F43" w:rsidRPr="00C3027C" w:rsidRDefault="00E60F43" w:rsidP="00E60F43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C3027C">
        <w:rPr>
          <w:rStyle w:val="a5"/>
          <w:b w:val="0"/>
          <w:bCs w:val="0"/>
          <w:color w:val="auto"/>
          <w:sz w:val="20"/>
          <w:szCs w:val="20"/>
        </w:rPr>
        <w:t xml:space="preserve"> рішення сесії Фонтанської </w:t>
      </w:r>
    </w:p>
    <w:p w14:paraId="53A9E0BB" w14:textId="77777777" w:rsidR="00E60F43" w:rsidRPr="00C3027C" w:rsidRDefault="00E60F43" w:rsidP="00E60F43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C3027C">
        <w:rPr>
          <w:rStyle w:val="a5"/>
          <w:b w:val="0"/>
          <w:bCs w:val="0"/>
          <w:color w:val="auto"/>
          <w:sz w:val="20"/>
          <w:szCs w:val="20"/>
        </w:rPr>
        <w:t xml:space="preserve">сільської ради </w:t>
      </w:r>
      <w:r w:rsidRPr="00C3027C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Pr="00C3027C">
        <w:rPr>
          <w:rStyle w:val="a5"/>
          <w:b w:val="0"/>
          <w:bCs w:val="0"/>
          <w:color w:val="auto"/>
          <w:sz w:val="20"/>
          <w:szCs w:val="20"/>
        </w:rPr>
        <w:t xml:space="preserve">   скликання </w:t>
      </w:r>
    </w:p>
    <w:p w14:paraId="371F3F2D" w14:textId="3D9384EF" w:rsidR="00E60F43" w:rsidRPr="00C3027C" w:rsidRDefault="00E60F43" w:rsidP="00E60F43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20"/>
          <w:szCs w:val="20"/>
        </w:rPr>
      </w:pPr>
      <w:r w:rsidRPr="00C3027C">
        <w:rPr>
          <w:rStyle w:val="a5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3027C">
        <w:rPr>
          <w:rStyle w:val="a5"/>
          <w:b w:val="0"/>
          <w:bCs w:val="0"/>
          <w:color w:val="auto"/>
          <w:sz w:val="20"/>
          <w:szCs w:val="20"/>
        </w:rPr>
        <w:t xml:space="preserve">           </w:t>
      </w:r>
      <w:r w:rsidRPr="00C3027C">
        <w:rPr>
          <w:rStyle w:val="a5"/>
          <w:b w:val="0"/>
          <w:bCs w:val="0"/>
          <w:color w:val="auto"/>
          <w:sz w:val="20"/>
          <w:szCs w:val="20"/>
        </w:rPr>
        <w:t xml:space="preserve">   №  </w:t>
      </w:r>
      <w:r w:rsidR="00C40A3D" w:rsidRPr="00C40A3D">
        <w:rPr>
          <w:rStyle w:val="a5"/>
          <w:b w:val="0"/>
          <w:bCs w:val="0"/>
          <w:color w:val="auto"/>
          <w:sz w:val="20"/>
          <w:szCs w:val="20"/>
          <w:lang w:val="ru-RU"/>
        </w:rPr>
        <w:t>2082-</w:t>
      </w:r>
      <w:r w:rsidR="00C40A3D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Pr="00C3027C">
        <w:rPr>
          <w:rStyle w:val="a5"/>
          <w:b w:val="0"/>
          <w:bCs w:val="0"/>
          <w:color w:val="auto"/>
          <w:sz w:val="20"/>
          <w:szCs w:val="20"/>
        </w:rPr>
        <w:t xml:space="preserve">        від </w:t>
      </w:r>
      <w:r w:rsidRPr="00C3027C">
        <w:rPr>
          <w:color w:val="auto"/>
          <w:sz w:val="20"/>
          <w:szCs w:val="20"/>
        </w:rPr>
        <w:t xml:space="preserve"> </w:t>
      </w:r>
      <w:r w:rsidR="00C40A3D" w:rsidRPr="00C40A3D">
        <w:rPr>
          <w:color w:val="auto"/>
          <w:sz w:val="20"/>
          <w:szCs w:val="20"/>
          <w:lang w:val="ru-RU"/>
        </w:rPr>
        <w:t>15.04.</w:t>
      </w:r>
      <w:r w:rsidR="00C40A3D">
        <w:rPr>
          <w:color w:val="auto"/>
          <w:sz w:val="20"/>
          <w:szCs w:val="20"/>
          <w:lang w:val="en-US"/>
        </w:rPr>
        <w:t>2024</w:t>
      </w:r>
      <w:bookmarkStart w:id="0" w:name="_GoBack"/>
      <w:bookmarkEnd w:id="0"/>
      <w:r w:rsidRPr="00C3027C">
        <w:rPr>
          <w:color w:val="auto"/>
          <w:sz w:val="20"/>
          <w:szCs w:val="20"/>
        </w:rPr>
        <w:t xml:space="preserve"> </w:t>
      </w:r>
    </w:p>
    <w:p w14:paraId="578D40ED" w14:textId="77777777" w:rsidR="00924153" w:rsidRPr="00C3027C" w:rsidRDefault="00AE2F7C" w:rsidP="00F07F8F">
      <w:pPr>
        <w:pStyle w:val="21"/>
        <w:shd w:val="clear" w:color="auto" w:fill="auto"/>
        <w:spacing w:line="280" w:lineRule="exact"/>
        <w:ind w:right="240" w:firstLine="0"/>
        <w:jc w:val="center"/>
        <w:rPr>
          <w:b/>
          <w:bCs/>
          <w:color w:val="auto"/>
          <w:sz w:val="24"/>
          <w:szCs w:val="24"/>
        </w:rPr>
      </w:pPr>
      <w:r w:rsidRPr="00C3027C">
        <w:rPr>
          <w:b/>
          <w:bCs/>
          <w:color w:val="auto"/>
          <w:sz w:val="24"/>
          <w:szCs w:val="24"/>
        </w:rPr>
        <w:t>ЗВІТ</w:t>
      </w:r>
    </w:p>
    <w:p w14:paraId="61009744" w14:textId="6C202F10" w:rsidR="00121CD7" w:rsidRPr="00C3027C" w:rsidRDefault="00AE2F7C" w:rsidP="00C3027C">
      <w:pPr>
        <w:pStyle w:val="21"/>
        <w:shd w:val="clear" w:color="auto" w:fill="auto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C3027C">
        <w:rPr>
          <w:b/>
          <w:bCs/>
          <w:color w:val="auto"/>
          <w:sz w:val="24"/>
          <w:szCs w:val="24"/>
        </w:rPr>
        <w:t>про результати виконання</w:t>
      </w:r>
    </w:p>
    <w:p w14:paraId="6EB7FD5E" w14:textId="1213C24D" w:rsidR="00121CD7" w:rsidRPr="00C3027C" w:rsidRDefault="00121CD7" w:rsidP="00C3027C">
      <w:pPr>
        <w:pStyle w:val="21"/>
        <w:shd w:val="clear" w:color="auto" w:fill="auto"/>
        <w:spacing w:line="240" w:lineRule="auto"/>
        <w:ind w:firstLine="0"/>
        <w:rPr>
          <w:color w:val="auto"/>
          <w:sz w:val="24"/>
          <w:szCs w:val="24"/>
        </w:rPr>
      </w:pPr>
      <w:r w:rsidRPr="00C3027C">
        <w:rPr>
          <w:b/>
          <w:color w:val="auto"/>
          <w:sz w:val="24"/>
          <w:szCs w:val="24"/>
        </w:rPr>
        <w:t>_________</w:t>
      </w:r>
      <w:r w:rsidR="008276B1" w:rsidRPr="00C3027C">
        <w:rPr>
          <w:b/>
          <w:sz w:val="24"/>
          <w:szCs w:val="24"/>
        </w:rPr>
        <w:t xml:space="preserve"> </w:t>
      </w:r>
      <w:r w:rsidR="00535E26" w:rsidRPr="00C3027C">
        <w:rPr>
          <w:b/>
          <w:sz w:val="24"/>
          <w:szCs w:val="24"/>
        </w:rPr>
        <w:t>«</w:t>
      </w:r>
      <w:r w:rsidR="000518CB" w:rsidRPr="00C3027C">
        <w:rPr>
          <w:b/>
          <w:sz w:val="24"/>
          <w:szCs w:val="24"/>
        </w:rPr>
        <w:t xml:space="preserve">Програма протидії злочинності та посилення публічної безпеки на території Фонтанської сільської територіальної громади Одеського району Одеської області на 2022 </w:t>
      </w:r>
      <w:r w:rsidR="002A0DD9" w:rsidRPr="00C3027C">
        <w:rPr>
          <w:b/>
          <w:sz w:val="24"/>
          <w:szCs w:val="24"/>
        </w:rPr>
        <w:t>-2024 роки</w:t>
      </w:r>
      <w:r w:rsidR="00535E26" w:rsidRPr="00C3027C">
        <w:rPr>
          <w:b/>
          <w:sz w:val="24"/>
          <w:szCs w:val="24"/>
        </w:rPr>
        <w:t xml:space="preserve">» </w:t>
      </w:r>
      <w:r w:rsidR="00B05151" w:rsidRPr="00C3027C">
        <w:rPr>
          <w:color w:val="auto"/>
          <w:sz w:val="24"/>
          <w:szCs w:val="24"/>
        </w:rPr>
        <w:t>__</w:t>
      </w:r>
      <w:r w:rsidR="0073247F" w:rsidRPr="00C3027C">
        <w:rPr>
          <w:b/>
          <w:color w:val="auto"/>
          <w:sz w:val="24"/>
          <w:szCs w:val="24"/>
        </w:rPr>
        <w:t>за 2023 рік</w:t>
      </w:r>
      <w:r w:rsidR="00B05151" w:rsidRPr="00C3027C">
        <w:rPr>
          <w:color w:val="auto"/>
          <w:sz w:val="24"/>
          <w:szCs w:val="24"/>
        </w:rPr>
        <w:t>__</w:t>
      </w:r>
    </w:p>
    <w:p w14:paraId="237FEE0B" w14:textId="4C6FEB4E" w:rsidR="00121CD7" w:rsidRPr="00C3027C" w:rsidRDefault="00AE2F7C" w:rsidP="00F07F8F">
      <w:pPr>
        <w:pStyle w:val="21"/>
        <w:shd w:val="clear" w:color="auto" w:fill="auto"/>
        <w:spacing w:line="240" w:lineRule="auto"/>
        <w:ind w:right="238" w:firstLine="0"/>
        <w:jc w:val="center"/>
        <w:rPr>
          <w:color w:val="auto"/>
          <w:sz w:val="24"/>
          <w:szCs w:val="24"/>
        </w:rPr>
      </w:pPr>
      <w:r w:rsidRPr="00C3027C">
        <w:rPr>
          <w:color w:val="auto"/>
          <w:sz w:val="24"/>
          <w:szCs w:val="24"/>
        </w:rPr>
        <w:t xml:space="preserve">назва </w:t>
      </w:r>
      <w:r w:rsidR="001C0B4A" w:rsidRPr="00C3027C">
        <w:rPr>
          <w:i/>
          <w:iCs/>
          <w:color w:val="auto"/>
          <w:sz w:val="24"/>
          <w:szCs w:val="24"/>
        </w:rPr>
        <w:t xml:space="preserve"> </w:t>
      </w:r>
      <w:r w:rsidRPr="00C3027C">
        <w:rPr>
          <w:color w:val="auto"/>
          <w:sz w:val="24"/>
          <w:szCs w:val="24"/>
        </w:rPr>
        <w:t>цільової програми</w:t>
      </w:r>
      <w:r w:rsidR="00F07F8F" w:rsidRPr="00C3027C">
        <w:rPr>
          <w:color w:val="auto"/>
          <w:sz w:val="24"/>
          <w:szCs w:val="24"/>
        </w:rPr>
        <w:t xml:space="preserve"> </w:t>
      </w:r>
      <w:r w:rsidRPr="00C3027C">
        <w:rPr>
          <w:color w:val="auto"/>
          <w:sz w:val="24"/>
          <w:szCs w:val="24"/>
        </w:rPr>
        <w:t>у звітному періоді</w:t>
      </w:r>
    </w:p>
    <w:p w14:paraId="3C7D29AB" w14:textId="30C137AA" w:rsidR="00924153" w:rsidRPr="00C3027C" w:rsidRDefault="00AE2F7C" w:rsidP="003807AA">
      <w:pPr>
        <w:pStyle w:val="21"/>
        <w:shd w:val="clear" w:color="auto" w:fill="auto"/>
        <w:spacing w:line="240" w:lineRule="auto"/>
        <w:ind w:left="284" w:right="240" w:firstLine="0"/>
        <w:rPr>
          <w:color w:val="auto"/>
          <w:sz w:val="24"/>
          <w:szCs w:val="24"/>
        </w:rPr>
      </w:pPr>
      <w:r w:rsidRPr="00C3027C">
        <w:rPr>
          <w:b/>
          <w:color w:val="auto"/>
          <w:sz w:val="24"/>
          <w:szCs w:val="24"/>
        </w:rPr>
        <w:t xml:space="preserve">Дата і номер рішення </w:t>
      </w:r>
      <w:r w:rsidR="00F86A7E" w:rsidRPr="00C3027C">
        <w:rPr>
          <w:b/>
          <w:iCs/>
          <w:color w:val="auto"/>
          <w:sz w:val="24"/>
          <w:szCs w:val="24"/>
        </w:rPr>
        <w:t xml:space="preserve">сільської </w:t>
      </w:r>
      <w:r w:rsidRPr="00C3027C">
        <w:rPr>
          <w:b/>
          <w:color w:val="auto"/>
          <w:sz w:val="24"/>
          <w:szCs w:val="24"/>
        </w:rPr>
        <w:t>ради,</w:t>
      </w:r>
      <w:r w:rsidR="00F86A7E" w:rsidRPr="00C3027C">
        <w:rPr>
          <w:b/>
          <w:color w:val="auto"/>
          <w:sz w:val="24"/>
          <w:szCs w:val="24"/>
        </w:rPr>
        <w:t xml:space="preserve"> </w:t>
      </w:r>
      <w:r w:rsidRPr="00C3027C">
        <w:rPr>
          <w:b/>
          <w:color w:val="auto"/>
          <w:sz w:val="24"/>
          <w:szCs w:val="24"/>
        </w:rPr>
        <w:t>яким затве</w:t>
      </w:r>
      <w:r w:rsidR="00F86A7E" w:rsidRPr="00C3027C">
        <w:rPr>
          <w:b/>
          <w:color w:val="auto"/>
          <w:sz w:val="24"/>
          <w:szCs w:val="24"/>
        </w:rPr>
        <w:t xml:space="preserve">рджено Програму та зміни до </w:t>
      </w:r>
      <w:r w:rsidR="003807AA" w:rsidRPr="00C3027C">
        <w:rPr>
          <w:b/>
          <w:color w:val="auto"/>
          <w:sz w:val="24"/>
          <w:szCs w:val="24"/>
        </w:rPr>
        <w:t>неї</w:t>
      </w:r>
      <w:r w:rsidR="009C6211" w:rsidRPr="00C3027C">
        <w:rPr>
          <w:color w:val="auto"/>
          <w:sz w:val="24"/>
          <w:szCs w:val="24"/>
        </w:rPr>
        <w:t>_</w:t>
      </w:r>
      <w:r w:rsidR="00145495" w:rsidRPr="00C3027C">
        <w:rPr>
          <w:color w:val="auto"/>
          <w:sz w:val="24"/>
          <w:szCs w:val="24"/>
        </w:rPr>
        <w:t>_ затверджено</w:t>
      </w:r>
      <w:r w:rsidR="00313B01" w:rsidRPr="00C3027C">
        <w:rPr>
          <w:color w:val="auto"/>
          <w:sz w:val="24"/>
          <w:szCs w:val="24"/>
        </w:rPr>
        <w:t xml:space="preserve"> рішенням виконавчого комітету від</w:t>
      </w:r>
      <w:r w:rsidR="00145495" w:rsidRPr="00C3027C">
        <w:rPr>
          <w:color w:val="auto"/>
          <w:sz w:val="24"/>
          <w:szCs w:val="24"/>
        </w:rPr>
        <w:t xml:space="preserve"> </w:t>
      </w:r>
      <w:r w:rsidR="00152772" w:rsidRPr="00C3027C">
        <w:rPr>
          <w:color w:val="auto"/>
          <w:sz w:val="24"/>
          <w:szCs w:val="24"/>
        </w:rPr>
        <w:t>2</w:t>
      </w:r>
      <w:r w:rsidR="00313B01" w:rsidRPr="00C3027C">
        <w:rPr>
          <w:color w:val="auto"/>
          <w:sz w:val="24"/>
          <w:szCs w:val="24"/>
        </w:rPr>
        <w:t>7</w:t>
      </w:r>
      <w:r w:rsidR="00386820" w:rsidRPr="00C3027C">
        <w:rPr>
          <w:color w:val="auto"/>
          <w:sz w:val="24"/>
          <w:szCs w:val="24"/>
        </w:rPr>
        <w:t>.</w:t>
      </w:r>
      <w:r w:rsidR="00313B01" w:rsidRPr="00C3027C">
        <w:rPr>
          <w:color w:val="auto"/>
          <w:sz w:val="24"/>
          <w:szCs w:val="24"/>
        </w:rPr>
        <w:t>05</w:t>
      </w:r>
      <w:r w:rsidR="00386820" w:rsidRPr="00C3027C">
        <w:rPr>
          <w:color w:val="auto"/>
          <w:sz w:val="24"/>
          <w:szCs w:val="24"/>
        </w:rPr>
        <w:t>.202</w:t>
      </w:r>
      <w:r w:rsidR="00313B01" w:rsidRPr="00C3027C">
        <w:rPr>
          <w:color w:val="auto"/>
          <w:sz w:val="24"/>
          <w:szCs w:val="24"/>
        </w:rPr>
        <w:t>2</w:t>
      </w:r>
      <w:r w:rsidR="001C705D" w:rsidRPr="00C3027C">
        <w:rPr>
          <w:color w:val="auto"/>
          <w:sz w:val="24"/>
          <w:szCs w:val="24"/>
        </w:rPr>
        <w:t xml:space="preserve"> року</w:t>
      </w:r>
      <w:r w:rsidR="00386820" w:rsidRPr="00C3027C">
        <w:rPr>
          <w:color w:val="auto"/>
          <w:sz w:val="24"/>
          <w:szCs w:val="24"/>
        </w:rPr>
        <w:t xml:space="preserve"> № </w:t>
      </w:r>
      <w:r w:rsidR="00313B01" w:rsidRPr="00C3027C">
        <w:rPr>
          <w:color w:val="auto"/>
          <w:sz w:val="24"/>
          <w:szCs w:val="24"/>
        </w:rPr>
        <w:t>440</w:t>
      </w:r>
      <w:r w:rsidR="00145495" w:rsidRPr="00C3027C">
        <w:rPr>
          <w:color w:val="auto"/>
          <w:sz w:val="24"/>
          <w:szCs w:val="24"/>
        </w:rPr>
        <w:t>_; внесен</w:t>
      </w:r>
      <w:r w:rsidR="00360D85" w:rsidRPr="00C3027C">
        <w:rPr>
          <w:color w:val="auto"/>
          <w:sz w:val="24"/>
          <w:szCs w:val="24"/>
        </w:rPr>
        <w:t>і</w:t>
      </w:r>
      <w:r w:rsidR="00145495" w:rsidRPr="00C3027C">
        <w:rPr>
          <w:color w:val="auto"/>
          <w:sz w:val="24"/>
          <w:szCs w:val="24"/>
        </w:rPr>
        <w:t xml:space="preserve"> зміни </w:t>
      </w:r>
      <w:r w:rsidR="00152772" w:rsidRPr="00C3027C">
        <w:rPr>
          <w:color w:val="auto"/>
          <w:sz w:val="24"/>
          <w:szCs w:val="24"/>
        </w:rPr>
        <w:t>2</w:t>
      </w:r>
      <w:r w:rsidR="00313B01" w:rsidRPr="00C3027C">
        <w:rPr>
          <w:color w:val="auto"/>
          <w:sz w:val="24"/>
          <w:szCs w:val="24"/>
        </w:rPr>
        <w:t>8</w:t>
      </w:r>
      <w:r w:rsidR="00145495" w:rsidRPr="00C3027C">
        <w:rPr>
          <w:color w:val="auto"/>
          <w:sz w:val="24"/>
          <w:szCs w:val="24"/>
        </w:rPr>
        <w:t>.</w:t>
      </w:r>
      <w:r w:rsidR="00313B01" w:rsidRPr="00C3027C">
        <w:rPr>
          <w:color w:val="auto"/>
          <w:sz w:val="24"/>
          <w:szCs w:val="24"/>
        </w:rPr>
        <w:t>12</w:t>
      </w:r>
      <w:r w:rsidR="00145495" w:rsidRPr="00C3027C">
        <w:rPr>
          <w:color w:val="auto"/>
          <w:sz w:val="24"/>
          <w:szCs w:val="24"/>
        </w:rPr>
        <w:t xml:space="preserve">.2022 </w:t>
      </w:r>
      <w:r w:rsidR="0073247F" w:rsidRPr="00C3027C">
        <w:rPr>
          <w:sz w:val="24"/>
          <w:szCs w:val="24"/>
        </w:rPr>
        <w:t>№ 1101-</w:t>
      </w:r>
      <w:r w:rsidR="0073247F" w:rsidRPr="00C3027C">
        <w:rPr>
          <w:sz w:val="24"/>
          <w:szCs w:val="24"/>
          <w:lang w:val="en-US"/>
        </w:rPr>
        <w:t>VIII</w:t>
      </w:r>
      <w:r w:rsidR="0073247F" w:rsidRPr="00C3027C">
        <w:rPr>
          <w:sz w:val="24"/>
          <w:szCs w:val="24"/>
        </w:rPr>
        <w:t xml:space="preserve"> та №1576-</w:t>
      </w:r>
      <w:r w:rsidR="0073247F" w:rsidRPr="00C3027C">
        <w:rPr>
          <w:sz w:val="24"/>
          <w:szCs w:val="24"/>
          <w:lang w:val="en-US"/>
        </w:rPr>
        <w:t>VIII</w:t>
      </w:r>
      <w:r w:rsidR="0073247F" w:rsidRPr="00C3027C">
        <w:rPr>
          <w:sz w:val="24"/>
          <w:szCs w:val="24"/>
        </w:rPr>
        <w:t xml:space="preserve"> від 11.08.2023 року</w:t>
      </w:r>
      <w:r w:rsidR="0073247F" w:rsidRPr="00C3027C">
        <w:rPr>
          <w:color w:val="auto"/>
          <w:sz w:val="24"/>
          <w:szCs w:val="24"/>
        </w:rPr>
        <w:t xml:space="preserve"> </w:t>
      </w:r>
      <w:r w:rsidR="00145495" w:rsidRPr="00C3027C">
        <w:rPr>
          <w:color w:val="auto"/>
          <w:sz w:val="24"/>
          <w:szCs w:val="24"/>
        </w:rPr>
        <w:t>_</w:t>
      </w:r>
      <w:r w:rsidR="009C6211" w:rsidRPr="00C3027C">
        <w:rPr>
          <w:color w:val="auto"/>
          <w:sz w:val="24"/>
          <w:szCs w:val="24"/>
        </w:rPr>
        <w:t>_</w:t>
      </w:r>
    </w:p>
    <w:p w14:paraId="28B466C1" w14:textId="0A893828" w:rsidR="00924153" w:rsidRPr="00C3027C" w:rsidRDefault="00AE2F7C" w:rsidP="003807AA">
      <w:pPr>
        <w:pStyle w:val="21"/>
        <w:shd w:val="clear" w:color="auto" w:fill="auto"/>
        <w:tabs>
          <w:tab w:val="left" w:leader="underscore" w:pos="6914"/>
        </w:tabs>
        <w:spacing w:line="240" w:lineRule="auto"/>
        <w:ind w:left="280" w:firstLine="0"/>
        <w:rPr>
          <w:color w:val="auto"/>
          <w:sz w:val="24"/>
          <w:szCs w:val="24"/>
        </w:rPr>
      </w:pPr>
      <w:r w:rsidRPr="00C3027C">
        <w:rPr>
          <w:b/>
          <w:color w:val="auto"/>
          <w:sz w:val="24"/>
          <w:szCs w:val="24"/>
        </w:rPr>
        <w:t>Відповідальний виконавець Програми</w:t>
      </w:r>
      <w:r w:rsidR="00145495" w:rsidRPr="00C3027C">
        <w:rPr>
          <w:color w:val="auto"/>
          <w:sz w:val="24"/>
          <w:szCs w:val="24"/>
        </w:rPr>
        <w:t xml:space="preserve"> _Управління фінансів Фонтанської сільської ради Одеської області</w:t>
      </w:r>
      <w:r w:rsidR="009121AB" w:rsidRPr="00C3027C">
        <w:rPr>
          <w:color w:val="auto"/>
          <w:sz w:val="24"/>
          <w:szCs w:val="24"/>
        </w:rPr>
        <w:t>,_______</w:t>
      </w:r>
      <w:r w:rsidR="00145495" w:rsidRPr="00C3027C">
        <w:rPr>
          <w:color w:val="auto"/>
          <w:sz w:val="24"/>
          <w:szCs w:val="24"/>
        </w:rPr>
        <w:t xml:space="preserve"> </w:t>
      </w:r>
      <w:r w:rsidR="009121AB" w:rsidRPr="00C3027C">
        <w:rPr>
          <w:color w:val="auto"/>
          <w:sz w:val="24"/>
          <w:szCs w:val="24"/>
        </w:rPr>
        <w:t>СПД №1 ВП №4 ОРУП №2 ГУНП в Одеській області _______________________________</w:t>
      </w:r>
      <w:r w:rsidR="001C705D" w:rsidRPr="00C3027C">
        <w:rPr>
          <w:color w:val="auto"/>
          <w:sz w:val="24"/>
          <w:szCs w:val="24"/>
        </w:rPr>
        <w:t>____</w:t>
      </w:r>
      <w:r w:rsidR="009C6211" w:rsidRPr="00C3027C">
        <w:rPr>
          <w:color w:val="auto"/>
          <w:sz w:val="24"/>
          <w:szCs w:val="24"/>
        </w:rPr>
        <w:t>________________</w:t>
      </w:r>
    </w:p>
    <w:p w14:paraId="2BD6C797" w14:textId="079B1A06" w:rsidR="00924153" w:rsidRPr="00C3027C" w:rsidRDefault="00AE2F7C" w:rsidP="003807AA">
      <w:pPr>
        <w:pStyle w:val="21"/>
        <w:shd w:val="clear" w:color="auto" w:fill="auto"/>
        <w:tabs>
          <w:tab w:val="left" w:leader="underscore" w:pos="6914"/>
        </w:tabs>
        <w:spacing w:after="296" w:line="322" w:lineRule="exact"/>
        <w:ind w:left="280" w:firstLine="0"/>
        <w:rPr>
          <w:color w:val="auto"/>
          <w:sz w:val="24"/>
          <w:szCs w:val="24"/>
        </w:rPr>
      </w:pPr>
      <w:r w:rsidRPr="00C3027C">
        <w:rPr>
          <w:b/>
          <w:color w:val="auto"/>
          <w:sz w:val="24"/>
          <w:szCs w:val="24"/>
        </w:rPr>
        <w:t>Термін реалізації Програми</w:t>
      </w:r>
      <w:r w:rsidR="001C705D" w:rsidRPr="00C3027C">
        <w:rPr>
          <w:color w:val="auto"/>
          <w:sz w:val="24"/>
          <w:szCs w:val="24"/>
        </w:rPr>
        <w:t xml:space="preserve">  ___202</w:t>
      </w:r>
      <w:r w:rsidR="0073247F" w:rsidRPr="00C3027C">
        <w:rPr>
          <w:color w:val="auto"/>
          <w:sz w:val="24"/>
          <w:szCs w:val="24"/>
        </w:rPr>
        <w:t>3</w:t>
      </w:r>
      <w:r w:rsidR="001C705D" w:rsidRPr="00C3027C">
        <w:rPr>
          <w:color w:val="auto"/>
          <w:sz w:val="24"/>
          <w:szCs w:val="24"/>
        </w:rPr>
        <w:t xml:space="preserve"> рік____</w:t>
      </w:r>
      <w:r w:rsidR="00145495" w:rsidRPr="00C3027C">
        <w:rPr>
          <w:color w:val="auto"/>
          <w:sz w:val="24"/>
          <w:szCs w:val="24"/>
        </w:rPr>
        <w:t>__________</w:t>
      </w:r>
      <w:r w:rsidR="00B05151" w:rsidRPr="00C3027C">
        <w:rPr>
          <w:color w:val="auto"/>
          <w:sz w:val="24"/>
          <w:szCs w:val="24"/>
        </w:rPr>
        <w:t>____</w:t>
      </w:r>
      <w:r w:rsidR="00145495" w:rsidRPr="00C3027C">
        <w:rPr>
          <w:color w:val="auto"/>
          <w:sz w:val="24"/>
          <w:szCs w:val="24"/>
        </w:rPr>
        <w:t>____________________________</w:t>
      </w:r>
      <w:r w:rsidR="009C6211" w:rsidRPr="00C3027C">
        <w:rPr>
          <w:color w:val="auto"/>
          <w:sz w:val="24"/>
          <w:szCs w:val="24"/>
        </w:rPr>
        <w:t>___________________</w:t>
      </w:r>
    </w:p>
    <w:p w14:paraId="31178BBD" w14:textId="22899B72" w:rsidR="00EF2C79" w:rsidRPr="00C3027C" w:rsidRDefault="00EF2C79" w:rsidP="00C3027C">
      <w:pPr>
        <w:pStyle w:val="12"/>
        <w:numPr>
          <w:ilvl w:val="0"/>
          <w:numId w:val="25"/>
        </w:numPr>
        <w:shd w:val="clear" w:color="auto" w:fill="auto"/>
        <w:spacing w:line="280" w:lineRule="exact"/>
        <w:jc w:val="both"/>
        <w:rPr>
          <w:rStyle w:val="a7"/>
          <w:color w:val="auto"/>
          <w:sz w:val="24"/>
          <w:szCs w:val="24"/>
          <w:u w:val="none"/>
        </w:rPr>
      </w:pPr>
      <w:r w:rsidRPr="00C3027C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14:paraId="141D3531" w14:textId="77777777" w:rsidR="00A8029E" w:rsidRPr="00C3027C" w:rsidRDefault="00A8029E" w:rsidP="00A8029E">
      <w:pPr>
        <w:pStyle w:val="12"/>
        <w:shd w:val="clear" w:color="auto" w:fill="auto"/>
        <w:spacing w:line="280" w:lineRule="exact"/>
        <w:jc w:val="both"/>
        <w:rPr>
          <w:rStyle w:val="a7"/>
          <w:color w:val="auto"/>
          <w:u w:val="none"/>
        </w:rPr>
      </w:pPr>
    </w:p>
    <w:tbl>
      <w:tblPr>
        <w:tblStyle w:val="af9"/>
        <w:tblW w:w="14901" w:type="dxa"/>
        <w:tblInd w:w="-572" w:type="dxa"/>
        <w:tblLook w:val="04A0" w:firstRow="1" w:lastRow="0" w:firstColumn="1" w:lastColumn="0" w:noHBand="0" w:noVBand="1"/>
      </w:tblPr>
      <w:tblGrid>
        <w:gridCol w:w="679"/>
        <w:gridCol w:w="2440"/>
        <w:gridCol w:w="1870"/>
        <w:gridCol w:w="1190"/>
        <w:gridCol w:w="1406"/>
        <w:gridCol w:w="17"/>
        <w:gridCol w:w="1013"/>
        <w:gridCol w:w="17"/>
        <w:gridCol w:w="1034"/>
        <w:gridCol w:w="17"/>
        <w:gridCol w:w="1016"/>
        <w:gridCol w:w="17"/>
        <w:gridCol w:w="1102"/>
        <w:gridCol w:w="17"/>
        <w:gridCol w:w="1173"/>
        <w:gridCol w:w="17"/>
        <w:gridCol w:w="1853"/>
        <w:gridCol w:w="17"/>
        <w:gridCol w:w="6"/>
      </w:tblGrid>
      <w:tr w:rsidR="00A8029E" w:rsidRPr="00C3027C" w14:paraId="78B4EC7C" w14:textId="77777777" w:rsidTr="00C3027C">
        <w:trPr>
          <w:gridAfter w:val="2"/>
          <w:wAfter w:w="23" w:type="dxa"/>
        </w:trPr>
        <w:tc>
          <w:tcPr>
            <w:tcW w:w="679" w:type="dxa"/>
            <w:vMerge w:val="restart"/>
          </w:tcPr>
          <w:p w14:paraId="05829A67" w14:textId="39F562F8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№ п\п</w:t>
            </w:r>
          </w:p>
        </w:tc>
        <w:tc>
          <w:tcPr>
            <w:tcW w:w="2440" w:type="dxa"/>
            <w:vMerge w:val="restart"/>
          </w:tcPr>
          <w:p w14:paraId="7E6A273F" w14:textId="15E287C2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Пріоритетні завдання</w:t>
            </w:r>
          </w:p>
        </w:tc>
        <w:tc>
          <w:tcPr>
            <w:tcW w:w="1870" w:type="dxa"/>
            <w:vMerge w:val="restart"/>
          </w:tcPr>
          <w:p w14:paraId="4970A72E" w14:textId="2E7ED1C7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Зміст заходів</w:t>
            </w:r>
          </w:p>
        </w:tc>
        <w:tc>
          <w:tcPr>
            <w:tcW w:w="1190" w:type="dxa"/>
            <w:vMerge w:val="restart"/>
          </w:tcPr>
          <w:p w14:paraId="01CA5CF7" w14:textId="524290E4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Термін виконання</w:t>
            </w:r>
          </w:p>
        </w:tc>
        <w:tc>
          <w:tcPr>
            <w:tcW w:w="1406" w:type="dxa"/>
            <w:vMerge w:val="restart"/>
          </w:tcPr>
          <w:p w14:paraId="4B5D2D9F" w14:textId="5EBD4D3F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Виконавці</w:t>
            </w:r>
          </w:p>
        </w:tc>
        <w:tc>
          <w:tcPr>
            <w:tcW w:w="2081" w:type="dxa"/>
            <w:gridSpan w:val="4"/>
          </w:tcPr>
          <w:p w14:paraId="72B9E84A" w14:textId="1F073CB9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Річний обсяг фінансування (тис. грн.)</w:t>
            </w:r>
          </w:p>
        </w:tc>
        <w:tc>
          <w:tcPr>
            <w:tcW w:w="2152" w:type="dxa"/>
            <w:gridSpan w:val="4"/>
          </w:tcPr>
          <w:p w14:paraId="716E4CD7" w14:textId="029BED91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Фактично профінансовано у звітному періоді (тис. грн)</w:t>
            </w:r>
          </w:p>
        </w:tc>
        <w:tc>
          <w:tcPr>
            <w:tcW w:w="1190" w:type="dxa"/>
            <w:gridSpan w:val="2"/>
            <w:vMerge w:val="restart"/>
          </w:tcPr>
          <w:p w14:paraId="2F86BB0F" w14:textId="6E3FDBD5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Відсоток виконання заходу,%</w:t>
            </w:r>
          </w:p>
        </w:tc>
        <w:tc>
          <w:tcPr>
            <w:tcW w:w="1870" w:type="dxa"/>
            <w:gridSpan w:val="2"/>
            <w:vMerge w:val="restart"/>
          </w:tcPr>
          <w:p w14:paraId="5EC2F81A" w14:textId="652B0058" w:rsidR="00A8029E" w:rsidRPr="00C3027C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C3027C">
              <w:rPr>
                <w:color w:val="auto"/>
                <w:sz w:val="18"/>
                <w:szCs w:val="18"/>
              </w:rPr>
              <w:t>Інформація про виконання або причини невиконання</w:t>
            </w:r>
          </w:p>
        </w:tc>
      </w:tr>
      <w:tr w:rsidR="00C3027C" w:rsidRPr="00A8029E" w14:paraId="3337AFDD" w14:textId="77777777" w:rsidTr="00C3027C">
        <w:trPr>
          <w:gridAfter w:val="2"/>
          <w:wAfter w:w="23" w:type="dxa"/>
        </w:trPr>
        <w:tc>
          <w:tcPr>
            <w:tcW w:w="679" w:type="dxa"/>
            <w:vMerge/>
          </w:tcPr>
          <w:p w14:paraId="4FE15897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2440" w:type="dxa"/>
            <w:vMerge/>
          </w:tcPr>
          <w:p w14:paraId="13108953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870" w:type="dxa"/>
            <w:vMerge/>
          </w:tcPr>
          <w:p w14:paraId="7C710147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90" w:type="dxa"/>
            <w:vMerge/>
          </w:tcPr>
          <w:p w14:paraId="164AEF9D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406" w:type="dxa"/>
            <w:vMerge/>
          </w:tcPr>
          <w:p w14:paraId="53D72663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030" w:type="dxa"/>
            <w:gridSpan w:val="2"/>
          </w:tcPr>
          <w:p w14:paraId="5CB0F3D2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A8029E">
              <w:rPr>
                <w:rStyle w:val="a7"/>
                <w:color w:val="auto"/>
                <w:sz w:val="18"/>
                <w:szCs w:val="18"/>
                <w:u w:val="none"/>
              </w:rPr>
              <w:t>2022</w:t>
            </w:r>
          </w:p>
          <w:p w14:paraId="7FE88152" w14:textId="1C4D4DDE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1" w:type="dxa"/>
            <w:gridSpan w:val="2"/>
          </w:tcPr>
          <w:p w14:paraId="15B6336F" w14:textId="206B531C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A8029E">
              <w:rPr>
                <w:rStyle w:val="a7"/>
                <w:color w:val="auto"/>
                <w:sz w:val="18"/>
                <w:szCs w:val="18"/>
                <w:u w:val="none"/>
              </w:rPr>
              <w:t>2023</w:t>
            </w:r>
          </w:p>
        </w:tc>
        <w:tc>
          <w:tcPr>
            <w:tcW w:w="1033" w:type="dxa"/>
            <w:gridSpan w:val="2"/>
          </w:tcPr>
          <w:p w14:paraId="09DFDA8E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19" w:type="dxa"/>
            <w:gridSpan w:val="2"/>
          </w:tcPr>
          <w:p w14:paraId="1AD4232D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  <w:r w:rsidRPr="00A8029E">
              <w:rPr>
                <w:rStyle w:val="a7"/>
                <w:color w:val="auto"/>
                <w:sz w:val="18"/>
                <w:szCs w:val="18"/>
                <w:u w:val="none"/>
              </w:rPr>
              <w:t>2022</w:t>
            </w:r>
          </w:p>
          <w:p w14:paraId="6BD03A06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190" w:type="dxa"/>
            <w:gridSpan w:val="2"/>
            <w:vMerge/>
          </w:tcPr>
          <w:p w14:paraId="2E4EDA1D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1870" w:type="dxa"/>
            <w:gridSpan w:val="2"/>
            <w:vMerge/>
          </w:tcPr>
          <w:p w14:paraId="22124D99" w14:textId="77777777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</w:tr>
      <w:tr w:rsidR="00A8029E" w:rsidRPr="00A8029E" w14:paraId="54B35F61" w14:textId="77777777" w:rsidTr="00C3027C">
        <w:tc>
          <w:tcPr>
            <w:tcW w:w="14901" w:type="dxa"/>
            <w:gridSpan w:val="19"/>
          </w:tcPr>
          <w:p w14:paraId="122947C7" w14:textId="161CDF7D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center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  <w:r w:rsidRPr="0038354B">
              <w:rPr>
                <w:b/>
                <w:color w:val="auto"/>
                <w:sz w:val="20"/>
                <w:szCs w:val="20"/>
              </w:rPr>
              <w:t>СПД №1 ВП №4 ОРУП№2 ГУНП в Одеській області</w:t>
            </w:r>
          </w:p>
        </w:tc>
      </w:tr>
      <w:tr w:rsidR="00C3027C" w:rsidRPr="00A8029E" w14:paraId="504B9535" w14:textId="77777777" w:rsidTr="00C3027C">
        <w:trPr>
          <w:gridAfter w:val="2"/>
          <w:wAfter w:w="23" w:type="dxa"/>
        </w:trPr>
        <w:tc>
          <w:tcPr>
            <w:tcW w:w="679" w:type="dxa"/>
          </w:tcPr>
          <w:p w14:paraId="005EEE06" w14:textId="3B7F4451" w:rsidR="00A8029E" w:rsidRPr="00A8029E" w:rsidRDefault="00A8029E" w:rsidP="00A8029E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2440" w:type="dxa"/>
          </w:tcPr>
          <w:p w14:paraId="54DE113A" w14:textId="60986B70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  <w:r w:rsidRPr="00C3027C">
              <w:rPr>
                <w:bCs/>
                <w:noProof/>
                <w:sz w:val="22"/>
                <w:szCs w:val="22"/>
              </w:rPr>
              <w:t xml:space="preserve">Здійснення заходів з національної безпеки і оборони , відсічі і стримування збройної агресії , виконання функцій  забезпечення  правового режиму в умовах  воєнного стану , в тому числі по охороні об’єктів критичної інфраструктури, публічної безпеки  і порядку на території </w:t>
            </w:r>
            <w:r w:rsidRPr="00C3027C">
              <w:rPr>
                <w:bCs/>
                <w:noProof/>
                <w:sz w:val="22"/>
                <w:szCs w:val="22"/>
              </w:rPr>
              <w:lastRenderedPageBreak/>
              <w:t>громади</w:t>
            </w:r>
          </w:p>
        </w:tc>
        <w:tc>
          <w:tcPr>
            <w:tcW w:w="1870" w:type="dxa"/>
          </w:tcPr>
          <w:p w14:paraId="6647CEFD" w14:textId="525E899E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  <w:r w:rsidRPr="00C3027C">
              <w:rPr>
                <w:bCs/>
                <w:noProof/>
                <w:sz w:val="22"/>
                <w:szCs w:val="22"/>
              </w:rPr>
              <w:lastRenderedPageBreak/>
              <w:t xml:space="preserve">поточний ремонт адміністративних приміщень СПД №1 ВП №4 ОРУП№2 ГУНП в Одеській області , яке розташоване за адресою Одеська область, Одеський район смт Чорноморське , вул. Гвардійська </w:t>
            </w:r>
            <w:r w:rsidRPr="00C3027C">
              <w:rPr>
                <w:bCs/>
                <w:noProof/>
                <w:sz w:val="22"/>
                <w:szCs w:val="22"/>
              </w:rPr>
              <w:lastRenderedPageBreak/>
              <w:t>, буд 40</w:t>
            </w:r>
          </w:p>
        </w:tc>
        <w:tc>
          <w:tcPr>
            <w:tcW w:w="1190" w:type="dxa"/>
          </w:tcPr>
          <w:p w14:paraId="6BDC9DDE" w14:textId="0FD25BC0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  <w:r w:rsidRPr="00C3027C">
              <w:rPr>
                <w:color w:val="auto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406" w:type="dxa"/>
          </w:tcPr>
          <w:p w14:paraId="09A14550" w14:textId="14169711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  <w:r w:rsidRPr="00C3027C">
              <w:rPr>
                <w:color w:val="auto"/>
                <w:sz w:val="22"/>
                <w:szCs w:val="22"/>
              </w:rPr>
              <w:t>Управління фінансів Фонтанської сільської ради Одеської області Одеського району</w:t>
            </w:r>
          </w:p>
        </w:tc>
        <w:tc>
          <w:tcPr>
            <w:tcW w:w="1030" w:type="dxa"/>
            <w:gridSpan w:val="2"/>
          </w:tcPr>
          <w:p w14:paraId="0AECC4B0" w14:textId="1EA07238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051" w:type="dxa"/>
            <w:gridSpan w:val="2"/>
          </w:tcPr>
          <w:p w14:paraId="38425760" w14:textId="3A6385E0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rStyle w:val="a7"/>
                <w:color w:val="auto"/>
                <w:sz w:val="22"/>
                <w:szCs w:val="22"/>
                <w:u w:val="none"/>
              </w:rPr>
              <w:t>600</w:t>
            </w:r>
          </w:p>
        </w:tc>
        <w:tc>
          <w:tcPr>
            <w:tcW w:w="1033" w:type="dxa"/>
            <w:gridSpan w:val="2"/>
          </w:tcPr>
          <w:p w14:paraId="641EC3A2" w14:textId="77777777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gridSpan w:val="2"/>
          </w:tcPr>
          <w:p w14:paraId="0B43FBD1" w14:textId="7BDAEA0E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rStyle w:val="a7"/>
                <w:color w:val="auto"/>
                <w:sz w:val="22"/>
                <w:szCs w:val="22"/>
                <w:u w:val="none"/>
              </w:rPr>
              <w:t>599,9</w:t>
            </w:r>
          </w:p>
        </w:tc>
        <w:tc>
          <w:tcPr>
            <w:tcW w:w="1190" w:type="dxa"/>
            <w:gridSpan w:val="2"/>
          </w:tcPr>
          <w:p w14:paraId="4A202BDC" w14:textId="61DF3CE1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  <w:r w:rsidRPr="00C3027C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870" w:type="dxa"/>
            <w:gridSpan w:val="2"/>
          </w:tcPr>
          <w:p w14:paraId="4F3F73D5" w14:textId="4C2F6F1C" w:rsidR="00A8029E" w:rsidRPr="00C3027C" w:rsidRDefault="00A8029E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  <w:r w:rsidRPr="00C3027C">
              <w:rPr>
                <w:color w:val="auto"/>
                <w:sz w:val="22"/>
                <w:szCs w:val="22"/>
              </w:rPr>
              <w:t xml:space="preserve">Здійснено поточний ремонт адміністративних приміщень СПД №1 ВП №4 ОРУП№2 ГУНП в Одеській області , яке розташоване за адресом Одеська область, Одеський район смт Чорноморське , </w:t>
            </w:r>
            <w:r w:rsidRPr="00C3027C">
              <w:rPr>
                <w:color w:val="auto"/>
                <w:sz w:val="22"/>
                <w:szCs w:val="22"/>
              </w:rPr>
              <w:lastRenderedPageBreak/>
              <w:t>вул. Гвардійська , буд 40 ( залишок коштів повернуто на рахунок сільської ради)</w:t>
            </w:r>
          </w:p>
        </w:tc>
      </w:tr>
      <w:tr w:rsidR="00A8029E" w:rsidRPr="00A8029E" w14:paraId="18D8C13C" w14:textId="77777777" w:rsidTr="00C3027C">
        <w:trPr>
          <w:gridAfter w:val="1"/>
          <w:wAfter w:w="6" w:type="dxa"/>
        </w:trPr>
        <w:tc>
          <w:tcPr>
            <w:tcW w:w="14895" w:type="dxa"/>
            <w:gridSpan w:val="18"/>
          </w:tcPr>
          <w:p w14:paraId="6C33C350" w14:textId="04267269" w:rsidR="00A8029E" w:rsidRPr="00C3027C" w:rsidRDefault="00F35C47" w:rsidP="00C3027C">
            <w:pPr>
              <w:pStyle w:val="12"/>
              <w:shd w:val="clear" w:color="auto" w:fill="auto"/>
              <w:spacing w:line="280" w:lineRule="exact"/>
              <w:jc w:val="center"/>
              <w:rPr>
                <w:rStyle w:val="a7"/>
                <w:color w:val="auto"/>
                <w:sz w:val="22"/>
                <w:szCs w:val="22"/>
                <w:highlight w:val="yellow"/>
                <w:u w:val="none"/>
              </w:rPr>
            </w:pPr>
            <w:r w:rsidRPr="00C3027C">
              <w:rPr>
                <w:b/>
                <w:bCs/>
                <w:noProof/>
                <w:sz w:val="22"/>
                <w:szCs w:val="22"/>
              </w:rPr>
              <w:lastRenderedPageBreak/>
              <w:t>Управління Служби безпеки України в Одеській області.</w:t>
            </w:r>
          </w:p>
        </w:tc>
      </w:tr>
      <w:tr w:rsidR="00C3027C" w:rsidRPr="00C3027C" w14:paraId="3E400D70" w14:textId="77777777" w:rsidTr="00C3027C">
        <w:trPr>
          <w:gridAfter w:val="2"/>
          <w:wAfter w:w="23" w:type="dxa"/>
        </w:trPr>
        <w:tc>
          <w:tcPr>
            <w:tcW w:w="679" w:type="dxa"/>
          </w:tcPr>
          <w:p w14:paraId="4E79E74C" w14:textId="77777777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40" w:type="dxa"/>
          </w:tcPr>
          <w:p w14:paraId="35AB39E8" w14:textId="360531DE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bCs/>
                <w:noProof/>
                <w:sz w:val="22"/>
                <w:szCs w:val="22"/>
              </w:rPr>
              <w:t>Здійснення заходів з національної безпеки і оборони , відсічі і стримування збройної агресії , виконання функцій  забезпечення  правового режиму в умовах  воєнного стану , в тому числі по охороні об’єктів критичної інфраструктури, публічної безпеки  і порядку на території громади</w:t>
            </w:r>
          </w:p>
        </w:tc>
        <w:tc>
          <w:tcPr>
            <w:tcW w:w="1870" w:type="dxa"/>
          </w:tcPr>
          <w:p w14:paraId="04D95752" w14:textId="0056DD41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bCs/>
                <w:noProof/>
                <w:sz w:val="22"/>
                <w:szCs w:val="22"/>
              </w:rPr>
              <w:t>Сприяння забезпеченню паливно-мастильними матеріалами</w:t>
            </w:r>
          </w:p>
        </w:tc>
        <w:tc>
          <w:tcPr>
            <w:tcW w:w="1190" w:type="dxa"/>
          </w:tcPr>
          <w:p w14:paraId="20F796B2" w14:textId="1F72C4A8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406" w:type="dxa"/>
          </w:tcPr>
          <w:p w14:paraId="555CDD17" w14:textId="10EF23CC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color w:val="auto"/>
                <w:sz w:val="22"/>
                <w:szCs w:val="22"/>
              </w:rPr>
              <w:t>Управління фінансів Фонтанської сільської ради Одеської області Одеського району</w:t>
            </w:r>
          </w:p>
        </w:tc>
        <w:tc>
          <w:tcPr>
            <w:tcW w:w="1030" w:type="dxa"/>
            <w:gridSpan w:val="2"/>
          </w:tcPr>
          <w:p w14:paraId="669A9E8F" w14:textId="47A38683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rStyle w:val="a7"/>
                <w:color w:val="auto"/>
                <w:sz w:val="22"/>
                <w:szCs w:val="22"/>
                <w:u w:val="none"/>
              </w:rPr>
              <w:t>300</w:t>
            </w:r>
          </w:p>
        </w:tc>
        <w:tc>
          <w:tcPr>
            <w:tcW w:w="1051" w:type="dxa"/>
            <w:gridSpan w:val="2"/>
          </w:tcPr>
          <w:p w14:paraId="54C1C0AB" w14:textId="77777777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gridSpan w:val="2"/>
          </w:tcPr>
          <w:p w14:paraId="28094F77" w14:textId="349AF67D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rStyle w:val="a7"/>
                <w:color w:val="auto"/>
                <w:sz w:val="22"/>
                <w:szCs w:val="22"/>
                <w:u w:val="none"/>
              </w:rPr>
              <w:t>300</w:t>
            </w:r>
          </w:p>
        </w:tc>
        <w:tc>
          <w:tcPr>
            <w:tcW w:w="1119" w:type="dxa"/>
            <w:gridSpan w:val="2"/>
          </w:tcPr>
          <w:p w14:paraId="083A5EED" w14:textId="77777777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gridSpan w:val="2"/>
          </w:tcPr>
          <w:p w14:paraId="425863A5" w14:textId="74F1D251" w:rsidR="00F35C47" w:rsidRPr="00C3027C" w:rsidRDefault="00F35C47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rStyle w:val="a7"/>
                <w:color w:val="auto"/>
                <w:sz w:val="22"/>
                <w:szCs w:val="22"/>
                <w:u w:val="none"/>
              </w:rPr>
              <w:t>100</w:t>
            </w:r>
          </w:p>
        </w:tc>
        <w:tc>
          <w:tcPr>
            <w:tcW w:w="1870" w:type="dxa"/>
            <w:gridSpan w:val="2"/>
          </w:tcPr>
          <w:p w14:paraId="53F37799" w14:textId="1E923890" w:rsidR="00F35C47" w:rsidRPr="00C3027C" w:rsidRDefault="00C3027C" w:rsidP="00C3027C">
            <w:pPr>
              <w:pStyle w:val="12"/>
              <w:shd w:val="clear" w:color="auto" w:fill="auto"/>
              <w:spacing w:line="280" w:lineRule="exact"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3027C">
              <w:rPr>
                <w:rStyle w:val="a7"/>
                <w:color w:val="auto"/>
                <w:sz w:val="22"/>
                <w:szCs w:val="22"/>
                <w:u w:val="none"/>
              </w:rPr>
              <w:t>Придбання паливно мастильних матеріалів для забезпечення безперебійної роботи установи</w:t>
            </w:r>
          </w:p>
        </w:tc>
      </w:tr>
      <w:tr w:rsidR="00F35C47" w:rsidRPr="00C3027C" w14:paraId="5B285928" w14:textId="77777777" w:rsidTr="00C3027C">
        <w:trPr>
          <w:gridAfter w:val="1"/>
          <w:wAfter w:w="6" w:type="dxa"/>
        </w:trPr>
        <w:tc>
          <w:tcPr>
            <w:tcW w:w="7602" w:type="dxa"/>
            <w:gridSpan w:val="6"/>
          </w:tcPr>
          <w:p w14:paraId="2485EE3D" w14:textId="1BBB912D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b/>
                <w:color w:val="auto"/>
                <w:sz w:val="18"/>
                <w:szCs w:val="18"/>
                <w:u w:val="none"/>
              </w:rPr>
            </w:pPr>
            <w:r w:rsidRPr="00C3027C">
              <w:rPr>
                <w:rStyle w:val="a7"/>
                <w:b/>
                <w:color w:val="auto"/>
                <w:sz w:val="18"/>
                <w:szCs w:val="18"/>
                <w:u w:val="none"/>
              </w:rPr>
              <w:t>ВСЬОГО</w:t>
            </w:r>
          </w:p>
        </w:tc>
        <w:tc>
          <w:tcPr>
            <w:tcW w:w="1030" w:type="dxa"/>
            <w:gridSpan w:val="2"/>
          </w:tcPr>
          <w:p w14:paraId="41117280" w14:textId="5C66DFFA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b/>
                <w:color w:val="auto"/>
                <w:sz w:val="18"/>
                <w:szCs w:val="18"/>
                <w:u w:val="none"/>
              </w:rPr>
            </w:pPr>
            <w:r w:rsidRPr="00C3027C">
              <w:rPr>
                <w:rStyle w:val="a7"/>
                <w:b/>
                <w:color w:val="auto"/>
                <w:sz w:val="18"/>
                <w:szCs w:val="18"/>
                <w:u w:val="none"/>
              </w:rPr>
              <w:t>300</w:t>
            </w:r>
          </w:p>
        </w:tc>
        <w:tc>
          <w:tcPr>
            <w:tcW w:w="1051" w:type="dxa"/>
            <w:gridSpan w:val="2"/>
          </w:tcPr>
          <w:p w14:paraId="55627842" w14:textId="74E566CA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b/>
                <w:color w:val="auto"/>
                <w:sz w:val="18"/>
                <w:szCs w:val="18"/>
                <w:u w:val="none"/>
              </w:rPr>
            </w:pPr>
            <w:r w:rsidRPr="00C3027C">
              <w:rPr>
                <w:rStyle w:val="a7"/>
                <w:b/>
                <w:color w:val="auto"/>
                <w:sz w:val="18"/>
                <w:szCs w:val="18"/>
                <w:u w:val="none"/>
              </w:rPr>
              <w:t>600</w:t>
            </w:r>
          </w:p>
        </w:tc>
        <w:tc>
          <w:tcPr>
            <w:tcW w:w="1033" w:type="dxa"/>
            <w:gridSpan w:val="2"/>
          </w:tcPr>
          <w:p w14:paraId="3DAC5B10" w14:textId="0236A7E1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b/>
                <w:color w:val="auto"/>
                <w:sz w:val="18"/>
                <w:szCs w:val="18"/>
                <w:u w:val="none"/>
              </w:rPr>
            </w:pPr>
            <w:r w:rsidRPr="00C3027C">
              <w:rPr>
                <w:rStyle w:val="a7"/>
                <w:b/>
                <w:color w:val="auto"/>
                <w:sz w:val="18"/>
                <w:szCs w:val="18"/>
                <w:u w:val="none"/>
              </w:rPr>
              <w:t>300</w:t>
            </w:r>
          </w:p>
        </w:tc>
        <w:tc>
          <w:tcPr>
            <w:tcW w:w="1119" w:type="dxa"/>
            <w:gridSpan w:val="2"/>
          </w:tcPr>
          <w:p w14:paraId="182E3B8C" w14:textId="71712282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b/>
                <w:color w:val="auto"/>
                <w:sz w:val="18"/>
                <w:szCs w:val="18"/>
                <w:u w:val="none"/>
              </w:rPr>
            </w:pPr>
            <w:r w:rsidRPr="00C3027C">
              <w:rPr>
                <w:rStyle w:val="a7"/>
                <w:b/>
                <w:color w:val="auto"/>
                <w:sz w:val="18"/>
                <w:szCs w:val="18"/>
                <w:u w:val="none"/>
              </w:rPr>
              <w:t>599,9</w:t>
            </w:r>
          </w:p>
        </w:tc>
        <w:tc>
          <w:tcPr>
            <w:tcW w:w="1190" w:type="dxa"/>
            <w:gridSpan w:val="2"/>
          </w:tcPr>
          <w:p w14:paraId="40AF2F51" w14:textId="6ADADB62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b/>
                <w:color w:val="auto"/>
                <w:sz w:val="18"/>
                <w:szCs w:val="18"/>
                <w:u w:val="none"/>
              </w:rPr>
            </w:pPr>
            <w:r w:rsidRPr="00C3027C">
              <w:rPr>
                <w:rStyle w:val="a7"/>
                <w:b/>
                <w:color w:val="auto"/>
                <w:sz w:val="18"/>
                <w:szCs w:val="18"/>
                <w:u w:val="none"/>
              </w:rPr>
              <w:t>100</w:t>
            </w:r>
          </w:p>
        </w:tc>
        <w:tc>
          <w:tcPr>
            <w:tcW w:w="1870" w:type="dxa"/>
            <w:gridSpan w:val="2"/>
          </w:tcPr>
          <w:p w14:paraId="1BB71EE1" w14:textId="77777777" w:rsidR="00F35C47" w:rsidRPr="00C3027C" w:rsidRDefault="00F35C47" w:rsidP="00F35C47">
            <w:pPr>
              <w:pStyle w:val="12"/>
              <w:shd w:val="clear" w:color="auto" w:fill="auto"/>
              <w:spacing w:line="280" w:lineRule="exact"/>
              <w:jc w:val="both"/>
              <w:rPr>
                <w:rStyle w:val="a7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BCD24" w14:textId="77777777" w:rsidR="00A8029E" w:rsidRPr="00C3027C" w:rsidRDefault="00A8029E" w:rsidP="00A8029E">
      <w:pPr>
        <w:pStyle w:val="12"/>
        <w:shd w:val="clear" w:color="auto" w:fill="auto"/>
        <w:spacing w:line="280" w:lineRule="exact"/>
        <w:jc w:val="both"/>
        <w:rPr>
          <w:rStyle w:val="a7"/>
          <w:color w:val="auto"/>
          <w:u w:val="none"/>
        </w:rPr>
      </w:pPr>
    </w:p>
    <w:p w14:paraId="5357479B" w14:textId="1CFB7248" w:rsidR="001C0B4A" w:rsidRPr="00C3027C" w:rsidRDefault="001C0B4A" w:rsidP="00C3027C">
      <w:pPr>
        <w:pStyle w:val="af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3027C">
        <w:rPr>
          <w:rFonts w:ascii="Times New Roman" w:eastAsia="Times New Roman" w:hAnsi="Times New Roman" w:cs="Times New Roman"/>
          <w:b/>
          <w:color w:val="auto"/>
        </w:rPr>
        <w:t>Виконання результативних показників Програми (заповнюється при</w:t>
      </w:r>
      <w:r w:rsidR="009C6211" w:rsidRPr="00C3027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3027C">
        <w:rPr>
          <w:rFonts w:ascii="Times New Roman" w:eastAsia="Times New Roman" w:hAnsi="Times New Roman" w:cs="Times New Roman"/>
          <w:b/>
          <w:color w:val="auto"/>
        </w:rPr>
        <w:t>підготовці річного</w:t>
      </w:r>
      <w:r w:rsidR="006C4FC2" w:rsidRPr="00C3027C">
        <w:rPr>
          <w:rFonts w:ascii="Times New Roman" w:eastAsia="Times New Roman" w:hAnsi="Times New Roman" w:cs="Times New Roman"/>
          <w:b/>
          <w:color w:val="auto"/>
        </w:rPr>
        <w:t xml:space="preserve"> та заключного</w:t>
      </w:r>
      <w:r w:rsidRPr="00C3027C">
        <w:rPr>
          <w:rFonts w:ascii="Times New Roman" w:eastAsia="Times New Roman" w:hAnsi="Times New Roman" w:cs="Times New Roman"/>
          <w:b/>
          <w:color w:val="auto"/>
        </w:rPr>
        <w:t xml:space="preserve"> звіту про виконання програми)</w:t>
      </w:r>
    </w:p>
    <w:p w14:paraId="00736270" w14:textId="77777777" w:rsidR="00EF2C79" w:rsidRPr="00C3027C" w:rsidRDefault="00EF2C79" w:rsidP="00B04EE2">
      <w:pPr>
        <w:jc w:val="both"/>
        <w:rPr>
          <w:rFonts w:ascii="Times New Roman" w:eastAsia="Times New Roman" w:hAnsi="Times New Roman" w:cs="Times New Roman"/>
          <w:b/>
          <w:color w:val="auto"/>
          <w:highlight w:val="yellow"/>
        </w:rPr>
      </w:pPr>
    </w:p>
    <w:tbl>
      <w:tblPr>
        <w:tblStyle w:val="af9"/>
        <w:tblW w:w="14929" w:type="dxa"/>
        <w:tblInd w:w="-572" w:type="dxa"/>
        <w:tblLook w:val="04A0" w:firstRow="1" w:lastRow="0" w:firstColumn="1" w:lastColumn="0" w:noHBand="0" w:noVBand="1"/>
      </w:tblPr>
      <w:tblGrid>
        <w:gridCol w:w="702"/>
        <w:gridCol w:w="8087"/>
        <w:gridCol w:w="1409"/>
        <w:gridCol w:w="1511"/>
        <w:gridCol w:w="1528"/>
        <w:gridCol w:w="1692"/>
      </w:tblGrid>
      <w:tr w:rsidR="002459B1" w:rsidRPr="00C41853" w14:paraId="7EBCD3D4" w14:textId="77777777" w:rsidTr="00C3027C">
        <w:tc>
          <w:tcPr>
            <w:tcW w:w="702" w:type="dxa"/>
          </w:tcPr>
          <w:p w14:paraId="4E1B76DE" w14:textId="3FA04CF6" w:rsidR="00EF2C79" w:rsidRPr="00AB3BC9" w:rsidRDefault="00EF2C79" w:rsidP="00B04EE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3BC9">
              <w:rPr>
                <w:rFonts w:ascii="Times New Roman" w:eastAsia="Times New Roman" w:hAnsi="Times New Roman" w:cs="Times New Roman"/>
                <w:color w:val="auto"/>
              </w:rPr>
              <w:t>№ з\п</w:t>
            </w:r>
          </w:p>
        </w:tc>
        <w:tc>
          <w:tcPr>
            <w:tcW w:w="8087" w:type="dxa"/>
          </w:tcPr>
          <w:p w14:paraId="56690D8B" w14:textId="2F248534" w:rsidR="00EF2C79" w:rsidRPr="00AB3BC9" w:rsidRDefault="00EF2C79" w:rsidP="00B04EE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3BC9">
              <w:rPr>
                <w:rFonts w:ascii="Times New Roman" w:eastAsia="Times New Roman" w:hAnsi="Times New Roman" w:cs="Times New Roman"/>
                <w:color w:val="auto"/>
              </w:rPr>
              <w:t>Найменування показника</w:t>
            </w:r>
          </w:p>
        </w:tc>
        <w:tc>
          <w:tcPr>
            <w:tcW w:w="1409" w:type="dxa"/>
          </w:tcPr>
          <w:p w14:paraId="0EABEEB4" w14:textId="39871C2B" w:rsidR="00EF2C79" w:rsidRPr="00AB3BC9" w:rsidRDefault="00EF2C79" w:rsidP="00B04E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Планову значення показника</w:t>
            </w:r>
          </w:p>
        </w:tc>
        <w:tc>
          <w:tcPr>
            <w:tcW w:w="1511" w:type="dxa"/>
          </w:tcPr>
          <w:p w14:paraId="74F130E0" w14:textId="29D60B73" w:rsidR="00EF2C79" w:rsidRPr="00AB3BC9" w:rsidRDefault="00EF2C79" w:rsidP="00B04E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Фактичне виконання показника</w:t>
            </w:r>
          </w:p>
        </w:tc>
        <w:tc>
          <w:tcPr>
            <w:tcW w:w="1528" w:type="dxa"/>
          </w:tcPr>
          <w:p w14:paraId="63ECF822" w14:textId="50968429" w:rsidR="00EF2C79" w:rsidRPr="00AB3BC9" w:rsidRDefault="00EF2C79" w:rsidP="00B04E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Причини невиконання</w:t>
            </w:r>
          </w:p>
        </w:tc>
        <w:tc>
          <w:tcPr>
            <w:tcW w:w="1692" w:type="dxa"/>
          </w:tcPr>
          <w:p w14:paraId="14F82CCF" w14:textId="1F30D546" w:rsidR="00EF2C79" w:rsidRPr="00AB3BC9" w:rsidRDefault="00EF2C79" w:rsidP="00B04E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3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 зроблено для виправлення</w:t>
            </w:r>
          </w:p>
        </w:tc>
      </w:tr>
      <w:tr w:rsidR="002459B1" w:rsidRPr="00C41853" w14:paraId="6B79FA59" w14:textId="77777777" w:rsidTr="00C3027C">
        <w:tc>
          <w:tcPr>
            <w:tcW w:w="702" w:type="dxa"/>
          </w:tcPr>
          <w:p w14:paraId="2D17743D" w14:textId="77777777" w:rsidR="001E0EFC" w:rsidRPr="00C41853" w:rsidRDefault="001E0EFC" w:rsidP="00B04EE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087" w:type="dxa"/>
          </w:tcPr>
          <w:p w14:paraId="13BEF791" w14:textId="3F2FBD26" w:rsidR="001E0EFC" w:rsidRPr="0038354B" w:rsidRDefault="009121AB" w:rsidP="00B04EE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3835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СПД №1 ВП №4 ОРУП №2 ГУНП в Одеській області</w:t>
            </w:r>
          </w:p>
        </w:tc>
        <w:tc>
          <w:tcPr>
            <w:tcW w:w="1409" w:type="dxa"/>
          </w:tcPr>
          <w:p w14:paraId="77D30453" w14:textId="7FE5723F" w:rsidR="001E0EFC" w:rsidRPr="00C41853" w:rsidRDefault="001E0EFC" w:rsidP="00B04E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</w:p>
        </w:tc>
        <w:tc>
          <w:tcPr>
            <w:tcW w:w="1511" w:type="dxa"/>
          </w:tcPr>
          <w:p w14:paraId="7559DEE2" w14:textId="56D336AD" w:rsidR="001E0EFC" w:rsidRPr="00C41853" w:rsidRDefault="001E0EFC" w:rsidP="00B04E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highlight w:val="yellow"/>
              </w:rPr>
            </w:pPr>
          </w:p>
        </w:tc>
        <w:tc>
          <w:tcPr>
            <w:tcW w:w="1528" w:type="dxa"/>
          </w:tcPr>
          <w:p w14:paraId="13C87253" w14:textId="42948586" w:rsidR="00D66E27" w:rsidRPr="00C41853" w:rsidRDefault="00D66E27" w:rsidP="00B04EE2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692" w:type="dxa"/>
          </w:tcPr>
          <w:p w14:paraId="0BD69520" w14:textId="77777777" w:rsidR="001E0EFC" w:rsidRPr="00C41853" w:rsidRDefault="001E0EFC" w:rsidP="00B04EE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</w:p>
        </w:tc>
      </w:tr>
      <w:tr w:rsidR="00AB3BC9" w:rsidRPr="00C41853" w14:paraId="60F46886" w14:textId="77777777" w:rsidTr="00C3027C">
        <w:tc>
          <w:tcPr>
            <w:tcW w:w="702" w:type="dxa"/>
          </w:tcPr>
          <w:p w14:paraId="43823A1E" w14:textId="77777777" w:rsidR="00AB3BC9" w:rsidRPr="00AB3BC9" w:rsidRDefault="00AB3BC9" w:rsidP="00AB3BC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87" w:type="dxa"/>
          </w:tcPr>
          <w:p w14:paraId="75FC7B25" w14:textId="7ACAB36D" w:rsidR="00AB3BC9" w:rsidRPr="0038354B" w:rsidRDefault="00AB3BC9" w:rsidP="00AB3B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35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Здійснено поточний ремонт адміністративних приміщень СПД №1 ВП №4 ОРУП№2 ГУНП в Одеській області , яке розташоване за адресою Одеська область, Одеський район смт Чорноморське , вул. Гвардійська , буд 40</w:t>
            </w:r>
          </w:p>
        </w:tc>
        <w:tc>
          <w:tcPr>
            <w:tcW w:w="1409" w:type="dxa"/>
          </w:tcPr>
          <w:p w14:paraId="720D2A02" w14:textId="0B499440" w:rsidR="00AB3BC9" w:rsidRPr="005E5D83" w:rsidRDefault="00AB3BC9" w:rsidP="00AB3B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5D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600</w:t>
            </w:r>
          </w:p>
        </w:tc>
        <w:tc>
          <w:tcPr>
            <w:tcW w:w="1511" w:type="dxa"/>
          </w:tcPr>
          <w:p w14:paraId="7E117A65" w14:textId="637C6C71" w:rsidR="00AB3BC9" w:rsidRPr="005E5D83" w:rsidRDefault="0038354B" w:rsidP="00AB3B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599,9</w:t>
            </w:r>
          </w:p>
        </w:tc>
        <w:tc>
          <w:tcPr>
            <w:tcW w:w="1528" w:type="dxa"/>
          </w:tcPr>
          <w:p w14:paraId="7F9175A4" w14:textId="79992BE4" w:rsidR="00AB3BC9" w:rsidRPr="00AB3BC9" w:rsidRDefault="00326E45" w:rsidP="00AB3BC9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економія</w:t>
            </w:r>
          </w:p>
        </w:tc>
        <w:tc>
          <w:tcPr>
            <w:tcW w:w="1692" w:type="dxa"/>
          </w:tcPr>
          <w:p w14:paraId="0A5B05A6" w14:textId="77777777" w:rsidR="00AB3BC9" w:rsidRPr="00C41853" w:rsidRDefault="00AB3BC9" w:rsidP="00AB3B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3027C" w:rsidRPr="00C41853" w14:paraId="456EBB93" w14:textId="77777777" w:rsidTr="00C3027C">
        <w:tc>
          <w:tcPr>
            <w:tcW w:w="702" w:type="dxa"/>
          </w:tcPr>
          <w:p w14:paraId="21729D7E" w14:textId="77777777" w:rsidR="00C3027C" w:rsidRPr="00AB3BC9" w:rsidRDefault="00C3027C" w:rsidP="00AB3BC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87" w:type="dxa"/>
          </w:tcPr>
          <w:p w14:paraId="4510A4FE" w14:textId="6F4413E1" w:rsidR="00C3027C" w:rsidRPr="00C3027C" w:rsidRDefault="00C3027C" w:rsidP="00AB3BC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27C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Управління Служби безпеки України в Одеській області.</w:t>
            </w:r>
          </w:p>
        </w:tc>
        <w:tc>
          <w:tcPr>
            <w:tcW w:w="1409" w:type="dxa"/>
          </w:tcPr>
          <w:p w14:paraId="2A968349" w14:textId="77777777" w:rsidR="00C3027C" w:rsidRPr="005E5D83" w:rsidRDefault="00C3027C" w:rsidP="00AB3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B374748" w14:textId="77777777" w:rsidR="00C3027C" w:rsidRDefault="00C3027C" w:rsidP="00AB3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2B68519" w14:textId="77777777" w:rsidR="00C3027C" w:rsidRDefault="00C3027C" w:rsidP="00AB3BC9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</w:tcPr>
          <w:p w14:paraId="6F1CF84E" w14:textId="77777777" w:rsidR="00C3027C" w:rsidRPr="00C41853" w:rsidRDefault="00C3027C" w:rsidP="00AB3B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3027C" w:rsidRPr="00C41853" w14:paraId="1C046E99" w14:textId="77777777" w:rsidTr="00C3027C">
        <w:tc>
          <w:tcPr>
            <w:tcW w:w="702" w:type="dxa"/>
          </w:tcPr>
          <w:p w14:paraId="1CA23392" w14:textId="77777777" w:rsidR="00C3027C" w:rsidRPr="00AB3BC9" w:rsidRDefault="00C3027C" w:rsidP="00C3027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87" w:type="dxa"/>
          </w:tcPr>
          <w:p w14:paraId="15A139A4" w14:textId="7873A943" w:rsidR="00C3027C" w:rsidRPr="00C3027C" w:rsidRDefault="00C3027C" w:rsidP="00C3027C">
            <w:pP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C3027C">
              <w:rPr>
                <w:rStyle w:val="a7"/>
                <w:rFonts w:eastAsia="Microsoft Sans Serif"/>
                <w:color w:val="auto"/>
                <w:sz w:val="22"/>
                <w:szCs w:val="22"/>
                <w:u w:val="none"/>
              </w:rPr>
              <w:t>Придбання паливно мастильних матеріалів для забезпечення безперебійної роботи установи</w:t>
            </w:r>
          </w:p>
        </w:tc>
        <w:tc>
          <w:tcPr>
            <w:tcW w:w="1409" w:type="dxa"/>
          </w:tcPr>
          <w:p w14:paraId="652CF4A2" w14:textId="3F5E327B" w:rsidR="00C3027C" w:rsidRPr="005E5D83" w:rsidRDefault="00C3027C" w:rsidP="00C302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1511" w:type="dxa"/>
          </w:tcPr>
          <w:p w14:paraId="08B1E391" w14:textId="357F9E03" w:rsidR="00C3027C" w:rsidRDefault="00C3027C" w:rsidP="00C302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1528" w:type="dxa"/>
          </w:tcPr>
          <w:p w14:paraId="2B73D6B1" w14:textId="77777777" w:rsidR="00C3027C" w:rsidRDefault="00C3027C" w:rsidP="00C3027C">
            <w:pPr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</w:tcPr>
          <w:p w14:paraId="160013CD" w14:textId="77777777" w:rsidR="00C3027C" w:rsidRPr="00C41853" w:rsidRDefault="00C3027C" w:rsidP="00C3027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C3027C" w:rsidRPr="00C41853" w14:paraId="19BBCC0C" w14:textId="77777777" w:rsidTr="00C3027C">
        <w:tc>
          <w:tcPr>
            <w:tcW w:w="702" w:type="dxa"/>
          </w:tcPr>
          <w:p w14:paraId="5972D844" w14:textId="77777777" w:rsidR="00C3027C" w:rsidRPr="00AB3BC9" w:rsidRDefault="00C3027C" w:rsidP="00C3027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087" w:type="dxa"/>
          </w:tcPr>
          <w:p w14:paraId="25DF8F22" w14:textId="3762DD05" w:rsidR="00C3027C" w:rsidRPr="00AB3BC9" w:rsidRDefault="00C3027C" w:rsidP="00C3027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B3BC9">
              <w:rPr>
                <w:rFonts w:ascii="Times New Roman" w:eastAsia="Times New Roman" w:hAnsi="Times New Roman" w:cs="Times New Roman"/>
                <w:b/>
                <w:color w:val="auto"/>
              </w:rPr>
              <w:t>всього</w:t>
            </w:r>
          </w:p>
        </w:tc>
        <w:tc>
          <w:tcPr>
            <w:tcW w:w="1409" w:type="dxa"/>
          </w:tcPr>
          <w:p w14:paraId="0C82CA72" w14:textId="0243105B" w:rsidR="00C3027C" w:rsidRPr="005E5D83" w:rsidRDefault="00C3027C" w:rsidP="00C302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  <w:r w:rsidRPr="005E5D8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14:paraId="109D28A5" w14:textId="12EBCA1B" w:rsidR="00C3027C" w:rsidRPr="005E5D83" w:rsidRDefault="00C3027C" w:rsidP="00C302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899,9</w:t>
            </w:r>
          </w:p>
        </w:tc>
        <w:tc>
          <w:tcPr>
            <w:tcW w:w="1528" w:type="dxa"/>
          </w:tcPr>
          <w:p w14:paraId="782D0260" w14:textId="77777777" w:rsidR="00C3027C" w:rsidRPr="00AB3BC9" w:rsidRDefault="00C3027C" w:rsidP="00C3027C">
            <w:pPr>
              <w:ind w:left="57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92" w:type="dxa"/>
          </w:tcPr>
          <w:p w14:paraId="71C1252B" w14:textId="77777777" w:rsidR="00C3027C" w:rsidRPr="00C41853" w:rsidRDefault="00C3027C" w:rsidP="00C3027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</w:p>
        </w:tc>
      </w:tr>
    </w:tbl>
    <w:p w14:paraId="5662E4D7" w14:textId="77777777" w:rsidR="001C0B4A" w:rsidRPr="00C41853" w:rsidRDefault="001C0B4A" w:rsidP="00B04EE2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</w:p>
    <w:p w14:paraId="482B152C" w14:textId="77777777" w:rsidR="00924153" w:rsidRPr="00C41853" w:rsidRDefault="00924153" w:rsidP="00B04EE2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37D82302" w14:textId="333524CB" w:rsidR="00924153" w:rsidRPr="00D03C9C" w:rsidRDefault="00AE2F7C" w:rsidP="00B04EE2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rPr>
          <w:b/>
          <w:color w:val="auto"/>
          <w:sz w:val="22"/>
          <w:szCs w:val="22"/>
        </w:rPr>
      </w:pPr>
      <w:r w:rsidRPr="002E6B5B">
        <w:rPr>
          <w:b/>
          <w:color w:val="auto"/>
        </w:rPr>
        <w:t>Оцінка ефективності виконання програми та пропозиції щодо подальшої</w:t>
      </w:r>
      <w:r w:rsidR="00E66A7B" w:rsidRPr="002E6B5B">
        <w:rPr>
          <w:b/>
          <w:color w:val="auto"/>
        </w:rPr>
        <w:t xml:space="preserve"> </w:t>
      </w:r>
      <w:r w:rsidRPr="002E6B5B">
        <w:rPr>
          <w:b/>
          <w:color w:val="auto"/>
        </w:rPr>
        <w:t xml:space="preserve">реалізації програми </w:t>
      </w:r>
      <w:r w:rsidRPr="00D03C9C">
        <w:rPr>
          <w:b/>
          <w:color w:val="auto"/>
          <w:sz w:val="22"/>
          <w:szCs w:val="22"/>
        </w:rPr>
        <w:t>(здійснюється при підготовці річного</w:t>
      </w:r>
      <w:r w:rsidR="006C4FC2" w:rsidRPr="00D03C9C">
        <w:rPr>
          <w:b/>
          <w:color w:val="auto"/>
          <w:sz w:val="22"/>
          <w:szCs w:val="22"/>
        </w:rPr>
        <w:t xml:space="preserve"> та заключного</w:t>
      </w:r>
      <w:r w:rsidRPr="00D03C9C">
        <w:rPr>
          <w:b/>
          <w:color w:val="auto"/>
          <w:sz w:val="22"/>
          <w:szCs w:val="22"/>
        </w:rPr>
        <w:t xml:space="preserve"> звіту).</w:t>
      </w:r>
    </w:p>
    <w:p w14:paraId="1395171E" w14:textId="77777777" w:rsidR="00677843" w:rsidRPr="00326E45" w:rsidRDefault="00677843" w:rsidP="00326E45">
      <w:pPr>
        <w:ind w:firstLine="284"/>
        <w:jc w:val="both"/>
        <w:rPr>
          <w:rFonts w:ascii="Times New Roman" w:hAnsi="Times New Roman" w:cs="Times New Roman"/>
          <w:noProof/>
        </w:rPr>
      </w:pPr>
      <w:r w:rsidRPr="00326E45">
        <w:rPr>
          <w:rFonts w:ascii="Times New Roman" w:hAnsi="Times New Roman" w:cs="Times New Roman"/>
          <w:noProof/>
        </w:rPr>
        <w:t>Програма протидії злочинності та посилення публічної безпеки на території Фонтанської сільської територіальної громади Одеського району Одеської області на 2022-2024 рокт   - це ряд практичних і організаційних заходів, спрямованих на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забезпечення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особистої безпеки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громадян,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захист їх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прав,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свобод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і законних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інтересів, запобігання правопорушенням та їх припинення, зміцнення законності</w:t>
      </w:r>
      <w:r w:rsidRPr="00326E45">
        <w:rPr>
          <w:rFonts w:ascii="Times New Roman" w:hAnsi="Times New Roman" w:cs="Times New Roman"/>
          <w:noProof/>
          <w:spacing w:val="-67"/>
        </w:rPr>
        <w:t xml:space="preserve"> </w:t>
      </w:r>
      <w:r w:rsidRPr="00326E45">
        <w:rPr>
          <w:rFonts w:ascii="Times New Roman" w:hAnsi="Times New Roman" w:cs="Times New Roman"/>
          <w:noProof/>
        </w:rPr>
        <w:t>та</w:t>
      </w:r>
      <w:r w:rsidRPr="00326E45">
        <w:rPr>
          <w:rFonts w:ascii="Times New Roman" w:hAnsi="Times New Roman" w:cs="Times New Roman"/>
          <w:noProof/>
          <w:spacing w:val="-1"/>
        </w:rPr>
        <w:t xml:space="preserve"> </w:t>
      </w:r>
      <w:r w:rsidRPr="00326E45">
        <w:rPr>
          <w:rFonts w:ascii="Times New Roman" w:hAnsi="Times New Roman" w:cs="Times New Roman"/>
          <w:noProof/>
        </w:rPr>
        <w:t>правопорядку.</w:t>
      </w:r>
    </w:p>
    <w:p w14:paraId="59A48CA0" w14:textId="3E3F42E4" w:rsidR="00677843" w:rsidRPr="00326E45" w:rsidRDefault="00326E45" w:rsidP="00326E45">
      <w:pPr>
        <w:pStyle w:val="afa"/>
        <w:ind w:right="34" w:firstLine="284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677843" w:rsidRPr="00326E45">
        <w:rPr>
          <w:noProof/>
          <w:sz w:val="24"/>
          <w:szCs w:val="24"/>
        </w:rPr>
        <w:t xml:space="preserve"> Програма</w:t>
      </w:r>
      <w:r w:rsidR="00677843" w:rsidRPr="00326E45">
        <w:rPr>
          <w:noProof/>
          <w:spacing w:val="30"/>
          <w:sz w:val="24"/>
          <w:szCs w:val="24"/>
        </w:rPr>
        <w:t xml:space="preserve"> </w:t>
      </w:r>
      <w:r w:rsidR="00677843" w:rsidRPr="00326E45">
        <w:rPr>
          <w:noProof/>
          <w:sz w:val="24"/>
          <w:szCs w:val="24"/>
        </w:rPr>
        <w:t>розроблена</w:t>
      </w:r>
      <w:r w:rsidR="00677843" w:rsidRPr="00326E45">
        <w:rPr>
          <w:noProof/>
          <w:spacing w:val="101"/>
          <w:sz w:val="24"/>
          <w:szCs w:val="24"/>
        </w:rPr>
        <w:t xml:space="preserve"> </w:t>
      </w:r>
      <w:r w:rsidR="00677843" w:rsidRPr="00326E45">
        <w:rPr>
          <w:noProof/>
          <w:sz w:val="24"/>
          <w:szCs w:val="24"/>
        </w:rPr>
        <w:t>відповідно</w:t>
      </w:r>
      <w:r w:rsidR="00677843" w:rsidRPr="00326E45">
        <w:rPr>
          <w:noProof/>
          <w:spacing w:val="101"/>
          <w:sz w:val="24"/>
          <w:szCs w:val="24"/>
        </w:rPr>
        <w:t xml:space="preserve"> </w:t>
      </w:r>
      <w:r w:rsidR="00677843" w:rsidRPr="00326E45">
        <w:rPr>
          <w:bCs/>
          <w:noProof/>
          <w:sz w:val="24"/>
          <w:szCs w:val="24"/>
        </w:rPr>
        <w:t xml:space="preserve">до </w:t>
      </w:r>
      <w:r w:rsidR="00677843" w:rsidRPr="00326E45">
        <w:rPr>
          <w:noProof/>
          <w:sz w:val="24"/>
          <w:szCs w:val="24"/>
        </w:rPr>
        <w:t>Указу Президента України від 24.02.2022 року № 64/2022 «Про введення воєнного стану в Україні», Закону України «Про основи національного супротиву», Указу Президента України від 19.07.2005р. № 1119/2005 «Про заходи щодо забезпечення особистої безпеки громадян та протидії злочинності», Указу Президента України від 15.12.2006 № 1087/2006 «Про заходи щодо зміцнення правопорядку і посилення взаємодії місцевих органів виконавчої влади та правоохоронних органів», Указу Президента України від 05.10.2011. № 964/2011 «Про першочергові заходи з реалізації Закону України «Про засади запобігання і протидії корупції», Указу Президента України від 16.06.2015 № 341/2015 «Про рішення Ради національної безпеки і оборони України від 6 травня 2015 року «Про заходи щодо посилення боротьби зі злочинністю в Україні», Закону України «Про Національну поліцію» від 02.07.2015 року, Закону України « Про боротьбу з тероризмом»</w:t>
      </w:r>
      <w:r w:rsidR="008B7655" w:rsidRPr="00326E45">
        <w:rPr>
          <w:noProof/>
          <w:sz w:val="24"/>
          <w:szCs w:val="24"/>
        </w:rPr>
        <w:t>.</w:t>
      </w:r>
    </w:p>
    <w:p w14:paraId="7BAC012B" w14:textId="403D758A" w:rsidR="00B11141" w:rsidRPr="00326E45" w:rsidRDefault="00326E45" w:rsidP="00326E45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ab/>
      </w:r>
      <w:r w:rsidRPr="00326E45">
        <w:rPr>
          <w:rFonts w:ascii="Times New Roman" w:hAnsi="Times New Roman" w:cs="Times New Roman"/>
          <w:noProof/>
          <w:color w:val="auto"/>
        </w:rPr>
        <w:t xml:space="preserve">Програма є ефективною щодо досягнення </w:t>
      </w:r>
      <w:r w:rsidRPr="00326E45">
        <w:rPr>
          <w:rFonts w:ascii="Times New Roman" w:hAnsi="Times New Roman" w:cs="Times New Roman"/>
          <w:noProof/>
          <w:spacing w:val="1"/>
        </w:rPr>
        <w:t xml:space="preserve">максимального ефекту в забезпеченні національної безпект, боротьби з тероризмом та забезпечення безпеки мешканців територіального громади . </w:t>
      </w:r>
      <w:r w:rsidRPr="00326E45">
        <w:rPr>
          <w:rFonts w:ascii="Times New Roman" w:hAnsi="Times New Roman" w:cs="Times New Roman"/>
          <w:noProof/>
        </w:rPr>
        <w:t>Програма розроблена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на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основі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кардинальної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трансформації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критеріїв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оцінки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роботи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правоохоронних органів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-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враховує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необхідність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вирішення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актуальних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завдань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забезпечення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публічної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безпеки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і</w:t>
      </w:r>
      <w:r w:rsidRPr="00326E45">
        <w:rPr>
          <w:rFonts w:ascii="Times New Roman" w:hAnsi="Times New Roman" w:cs="Times New Roman"/>
          <w:noProof/>
          <w:spacing w:val="71"/>
        </w:rPr>
        <w:t xml:space="preserve"> </w:t>
      </w:r>
      <w:r w:rsidRPr="00326E45">
        <w:rPr>
          <w:rFonts w:ascii="Times New Roman" w:hAnsi="Times New Roman" w:cs="Times New Roman"/>
          <w:noProof/>
        </w:rPr>
        <w:t>порядку,</w:t>
      </w:r>
      <w:r w:rsidRPr="00326E45">
        <w:rPr>
          <w:rFonts w:ascii="Times New Roman" w:hAnsi="Times New Roman" w:cs="Times New Roman"/>
          <w:noProof/>
          <w:spacing w:val="-67"/>
        </w:rPr>
        <w:t xml:space="preserve"> </w:t>
      </w:r>
      <w:r w:rsidRPr="00326E45">
        <w:rPr>
          <w:rFonts w:ascii="Times New Roman" w:hAnsi="Times New Roman" w:cs="Times New Roman"/>
          <w:noProof/>
        </w:rPr>
        <w:t>охорони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прав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і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свобод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людини,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інтересів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суспільства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і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держави,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протидії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злочинності,</w:t>
      </w:r>
      <w:r w:rsidRPr="00326E45">
        <w:rPr>
          <w:rFonts w:ascii="Times New Roman" w:hAnsi="Times New Roman" w:cs="Times New Roman"/>
          <w:noProof/>
          <w:spacing w:val="5"/>
        </w:rPr>
        <w:t xml:space="preserve"> </w:t>
      </w:r>
      <w:r w:rsidRPr="00326E45">
        <w:rPr>
          <w:rFonts w:ascii="Times New Roman" w:hAnsi="Times New Roman" w:cs="Times New Roman"/>
          <w:noProof/>
        </w:rPr>
        <w:t>та</w:t>
      </w:r>
      <w:r w:rsidRPr="00326E45">
        <w:rPr>
          <w:rFonts w:ascii="Times New Roman" w:hAnsi="Times New Roman" w:cs="Times New Roman"/>
          <w:noProof/>
          <w:spacing w:val="5"/>
        </w:rPr>
        <w:t xml:space="preserve"> </w:t>
      </w:r>
      <w:r w:rsidRPr="00326E45">
        <w:rPr>
          <w:rFonts w:ascii="Times New Roman" w:hAnsi="Times New Roman" w:cs="Times New Roman"/>
          <w:noProof/>
        </w:rPr>
        <w:t>спрямована</w:t>
      </w:r>
      <w:r w:rsidRPr="00326E45">
        <w:rPr>
          <w:rFonts w:ascii="Times New Roman" w:hAnsi="Times New Roman" w:cs="Times New Roman"/>
          <w:noProof/>
          <w:spacing w:val="6"/>
        </w:rPr>
        <w:t xml:space="preserve"> </w:t>
      </w:r>
      <w:r w:rsidRPr="00326E45">
        <w:rPr>
          <w:rFonts w:ascii="Times New Roman" w:hAnsi="Times New Roman" w:cs="Times New Roman"/>
          <w:noProof/>
        </w:rPr>
        <w:t>на</w:t>
      </w:r>
      <w:r w:rsidRPr="00326E45">
        <w:rPr>
          <w:rFonts w:ascii="Times New Roman" w:hAnsi="Times New Roman" w:cs="Times New Roman"/>
          <w:noProof/>
          <w:spacing w:val="6"/>
        </w:rPr>
        <w:t xml:space="preserve"> </w:t>
      </w:r>
      <w:r w:rsidRPr="00326E45">
        <w:rPr>
          <w:rFonts w:ascii="Times New Roman" w:hAnsi="Times New Roman" w:cs="Times New Roman"/>
          <w:noProof/>
        </w:rPr>
        <w:t>досягнення</w:t>
      </w:r>
      <w:r w:rsidRPr="00326E45">
        <w:rPr>
          <w:rFonts w:ascii="Times New Roman" w:hAnsi="Times New Roman" w:cs="Times New Roman"/>
          <w:noProof/>
          <w:spacing w:val="3"/>
        </w:rPr>
        <w:t xml:space="preserve"> </w:t>
      </w:r>
      <w:r w:rsidRPr="00326E45">
        <w:rPr>
          <w:rFonts w:ascii="Times New Roman" w:hAnsi="Times New Roman" w:cs="Times New Roman"/>
          <w:noProof/>
        </w:rPr>
        <w:t>якісного</w:t>
      </w:r>
      <w:r w:rsidRPr="00326E45">
        <w:rPr>
          <w:rFonts w:ascii="Times New Roman" w:hAnsi="Times New Roman" w:cs="Times New Roman"/>
          <w:noProof/>
          <w:spacing w:val="6"/>
        </w:rPr>
        <w:t xml:space="preserve"> </w:t>
      </w:r>
      <w:r w:rsidRPr="00326E45">
        <w:rPr>
          <w:rFonts w:ascii="Times New Roman" w:hAnsi="Times New Roman" w:cs="Times New Roman"/>
          <w:noProof/>
        </w:rPr>
        <w:t>правоохоронного</w:t>
      </w:r>
      <w:r w:rsidRPr="00326E45">
        <w:rPr>
          <w:rFonts w:ascii="Times New Roman" w:hAnsi="Times New Roman" w:cs="Times New Roman"/>
          <w:noProof/>
          <w:spacing w:val="4"/>
        </w:rPr>
        <w:t xml:space="preserve"> </w:t>
      </w:r>
      <w:r w:rsidRPr="00326E45">
        <w:rPr>
          <w:rFonts w:ascii="Times New Roman" w:hAnsi="Times New Roman" w:cs="Times New Roman"/>
          <w:noProof/>
        </w:rPr>
        <w:t>сервісу, відповідно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до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вимог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суспільства,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зміцнення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технічної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та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ресурсної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бази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цієї</w:t>
      </w:r>
      <w:r w:rsidRPr="00326E45">
        <w:rPr>
          <w:rFonts w:ascii="Times New Roman" w:hAnsi="Times New Roman" w:cs="Times New Roman"/>
          <w:noProof/>
          <w:spacing w:val="1"/>
        </w:rPr>
        <w:t xml:space="preserve"> </w:t>
      </w:r>
      <w:r w:rsidRPr="00326E45">
        <w:rPr>
          <w:rFonts w:ascii="Times New Roman" w:hAnsi="Times New Roman" w:cs="Times New Roman"/>
          <w:noProof/>
        </w:rPr>
        <w:t>роботи</w:t>
      </w:r>
    </w:p>
    <w:p w14:paraId="2026D48D" w14:textId="77777777" w:rsidR="00326E45" w:rsidRDefault="00326E45" w:rsidP="00B11141">
      <w:pPr>
        <w:tabs>
          <w:tab w:val="left" w:pos="1214"/>
        </w:tabs>
        <w:autoSpaceDE w:val="0"/>
        <w:autoSpaceDN w:val="0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14:paraId="27316468" w14:textId="16D8D3A5" w:rsidR="00B11141" w:rsidRPr="000A611E" w:rsidRDefault="002A5D52" w:rsidP="00B11141">
      <w:pPr>
        <w:pStyle w:val="21"/>
        <w:shd w:val="clear" w:color="auto" w:fill="auto"/>
        <w:tabs>
          <w:tab w:val="left" w:pos="284"/>
        </w:tabs>
        <w:spacing w:before="300" w:line="322" w:lineRule="exact"/>
        <w:ind w:firstLine="0"/>
        <w:rPr>
          <w:b/>
          <w:noProof/>
          <w:color w:val="auto"/>
          <w:sz w:val="24"/>
          <w:szCs w:val="24"/>
        </w:rPr>
      </w:pPr>
      <w:r w:rsidRPr="000A611E">
        <w:rPr>
          <w:b/>
          <w:color w:val="auto"/>
          <w:sz w:val="24"/>
          <w:szCs w:val="24"/>
        </w:rPr>
        <w:t>Н</w:t>
      </w:r>
      <w:r w:rsidR="00B11141" w:rsidRPr="000A611E">
        <w:rPr>
          <w:b/>
          <w:color w:val="auto"/>
          <w:sz w:val="24"/>
          <w:szCs w:val="24"/>
        </w:rPr>
        <w:t>ачальник управління фінансів</w:t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="00B11141" w:rsidRPr="000A611E">
        <w:rPr>
          <w:b/>
          <w:color w:val="auto"/>
          <w:sz w:val="24"/>
          <w:szCs w:val="24"/>
        </w:rPr>
        <w:tab/>
      </w:r>
      <w:r w:rsidRPr="000A611E">
        <w:rPr>
          <w:b/>
          <w:color w:val="auto"/>
          <w:sz w:val="24"/>
          <w:szCs w:val="24"/>
        </w:rPr>
        <w:t>Алла ДІХТЯР</w:t>
      </w:r>
    </w:p>
    <w:sectPr w:rsidR="00B11141" w:rsidRPr="000A611E" w:rsidSect="00677843">
      <w:headerReference w:type="even" r:id="rId9"/>
      <w:headerReference w:type="default" r:id="rId10"/>
      <w:headerReference w:type="first" r:id="rId11"/>
      <w:pgSz w:w="16840" w:h="11900" w:orient="landscape"/>
      <w:pgMar w:top="568" w:right="822" w:bottom="568" w:left="18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B9C" w14:textId="77777777" w:rsidR="00374749" w:rsidRDefault="00374749">
      <w:r>
        <w:separator/>
      </w:r>
    </w:p>
  </w:endnote>
  <w:endnote w:type="continuationSeparator" w:id="0">
    <w:p w14:paraId="642F5D1F" w14:textId="77777777" w:rsidR="00374749" w:rsidRDefault="0037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F810" w14:textId="77777777" w:rsidR="00374749" w:rsidRDefault="00374749"/>
  </w:footnote>
  <w:footnote w:type="continuationSeparator" w:id="0">
    <w:p w14:paraId="54B50AC9" w14:textId="77777777" w:rsidR="00374749" w:rsidRDefault="00374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647E" w14:textId="77777777"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D3FC" w14:textId="77777777"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24B0" w14:textId="77777777" w:rsidR="00DD0EAB" w:rsidRDefault="00DD0EA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DD6EED"/>
    <w:multiLevelType w:val="hybridMultilevel"/>
    <w:tmpl w:val="6DD4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F8B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1D05"/>
    <w:multiLevelType w:val="hybridMultilevel"/>
    <w:tmpl w:val="31F274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21965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94760F3"/>
    <w:multiLevelType w:val="hybridMultilevel"/>
    <w:tmpl w:val="40BE14E2"/>
    <w:lvl w:ilvl="0" w:tplc="69066790">
      <w:numFmt w:val="bullet"/>
      <w:lvlText w:val="-"/>
      <w:lvlJc w:val="left"/>
      <w:pPr>
        <w:ind w:left="3520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9D02E74">
      <w:numFmt w:val="bullet"/>
      <w:lvlText w:val="-"/>
      <w:lvlJc w:val="left"/>
      <w:pPr>
        <w:ind w:left="27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86CF29A">
      <w:numFmt w:val="bullet"/>
      <w:lvlText w:val="•"/>
      <w:lvlJc w:val="left"/>
      <w:pPr>
        <w:ind w:left="4715" w:hanging="286"/>
      </w:pPr>
      <w:rPr>
        <w:rFonts w:hint="default"/>
        <w:lang w:val="uk-UA" w:eastAsia="en-US" w:bidi="ar-SA"/>
      </w:rPr>
    </w:lvl>
    <w:lvl w:ilvl="3" w:tplc="A6AC85C2">
      <w:numFmt w:val="bullet"/>
      <w:lvlText w:val="•"/>
      <w:lvlJc w:val="left"/>
      <w:pPr>
        <w:ind w:left="5713" w:hanging="286"/>
      </w:pPr>
      <w:rPr>
        <w:rFonts w:hint="default"/>
        <w:lang w:val="uk-UA" w:eastAsia="en-US" w:bidi="ar-SA"/>
      </w:rPr>
    </w:lvl>
    <w:lvl w:ilvl="4" w:tplc="0168560A">
      <w:numFmt w:val="bullet"/>
      <w:lvlText w:val="•"/>
      <w:lvlJc w:val="left"/>
      <w:pPr>
        <w:ind w:left="6712" w:hanging="286"/>
      </w:pPr>
      <w:rPr>
        <w:rFonts w:hint="default"/>
        <w:lang w:val="uk-UA" w:eastAsia="en-US" w:bidi="ar-SA"/>
      </w:rPr>
    </w:lvl>
    <w:lvl w:ilvl="5" w:tplc="2CD43672">
      <w:numFmt w:val="bullet"/>
      <w:lvlText w:val="•"/>
      <w:lvlJc w:val="left"/>
      <w:pPr>
        <w:ind w:left="7711" w:hanging="286"/>
      </w:pPr>
      <w:rPr>
        <w:rFonts w:hint="default"/>
        <w:lang w:val="uk-UA" w:eastAsia="en-US" w:bidi="ar-SA"/>
      </w:rPr>
    </w:lvl>
    <w:lvl w:ilvl="6" w:tplc="38DE0A28">
      <w:numFmt w:val="bullet"/>
      <w:lvlText w:val="•"/>
      <w:lvlJc w:val="left"/>
      <w:pPr>
        <w:ind w:left="8709" w:hanging="286"/>
      </w:pPr>
      <w:rPr>
        <w:rFonts w:hint="default"/>
        <w:lang w:val="uk-UA" w:eastAsia="en-US" w:bidi="ar-SA"/>
      </w:rPr>
    </w:lvl>
    <w:lvl w:ilvl="7" w:tplc="0628A3A4">
      <w:numFmt w:val="bullet"/>
      <w:lvlText w:val="•"/>
      <w:lvlJc w:val="left"/>
      <w:pPr>
        <w:ind w:left="9708" w:hanging="286"/>
      </w:pPr>
      <w:rPr>
        <w:rFonts w:hint="default"/>
        <w:lang w:val="uk-UA" w:eastAsia="en-US" w:bidi="ar-SA"/>
      </w:rPr>
    </w:lvl>
    <w:lvl w:ilvl="8" w:tplc="68E454F8">
      <w:numFmt w:val="bullet"/>
      <w:lvlText w:val="•"/>
      <w:lvlJc w:val="left"/>
      <w:pPr>
        <w:ind w:left="10707" w:hanging="286"/>
      </w:pPr>
      <w:rPr>
        <w:rFonts w:hint="default"/>
        <w:lang w:val="uk-UA" w:eastAsia="en-US" w:bidi="ar-SA"/>
      </w:rPr>
    </w:lvl>
  </w:abstractNum>
  <w:abstractNum w:abstractNumId="8" w15:restartNumberingAfterBreak="0">
    <w:nsid w:val="1A4C070F"/>
    <w:multiLevelType w:val="hybridMultilevel"/>
    <w:tmpl w:val="D8B8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85D65"/>
    <w:multiLevelType w:val="hybridMultilevel"/>
    <w:tmpl w:val="678C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F152B0"/>
    <w:multiLevelType w:val="hybridMultilevel"/>
    <w:tmpl w:val="B6CA10F8"/>
    <w:lvl w:ilvl="0" w:tplc="BD166534">
      <w:numFmt w:val="bullet"/>
      <w:lvlText w:val="-"/>
      <w:lvlJc w:val="left"/>
      <w:pPr>
        <w:tabs>
          <w:tab w:val="num" w:pos="4161"/>
        </w:tabs>
        <w:ind w:left="41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676" w:hanging="82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2"/>
  </w:num>
  <w:num w:numId="5">
    <w:abstractNumId w:val="9"/>
  </w:num>
  <w:num w:numId="6">
    <w:abstractNumId w:val="24"/>
  </w:num>
  <w:num w:numId="7">
    <w:abstractNumId w:val="11"/>
  </w:num>
  <w:num w:numId="8">
    <w:abstractNumId w:val="18"/>
  </w:num>
  <w:num w:numId="9">
    <w:abstractNumId w:val="23"/>
  </w:num>
  <w:num w:numId="10">
    <w:abstractNumId w:val="21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"/>
  </w:num>
  <w:num w:numId="17">
    <w:abstractNumId w:val="20"/>
  </w:num>
  <w:num w:numId="18">
    <w:abstractNumId w:val="7"/>
  </w:num>
  <w:num w:numId="19">
    <w:abstractNumId w:val="3"/>
  </w:num>
  <w:num w:numId="20">
    <w:abstractNumId w:val="16"/>
  </w:num>
  <w:num w:numId="21">
    <w:abstractNumId w:val="6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2352"/>
    <w:rsid w:val="00004774"/>
    <w:rsid w:val="00011C02"/>
    <w:rsid w:val="00013BE8"/>
    <w:rsid w:val="00024E44"/>
    <w:rsid w:val="0002609A"/>
    <w:rsid w:val="0003584F"/>
    <w:rsid w:val="000371AE"/>
    <w:rsid w:val="0004761D"/>
    <w:rsid w:val="00050941"/>
    <w:rsid w:val="000518CB"/>
    <w:rsid w:val="00052A61"/>
    <w:rsid w:val="00054BF3"/>
    <w:rsid w:val="000611F9"/>
    <w:rsid w:val="00062BB6"/>
    <w:rsid w:val="000645EF"/>
    <w:rsid w:val="00081348"/>
    <w:rsid w:val="00090B22"/>
    <w:rsid w:val="00092CFD"/>
    <w:rsid w:val="000A611E"/>
    <w:rsid w:val="000C070F"/>
    <w:rsid w:val="000C7216"/>
    <w:rsid w:val="000D3D58"/>
    <w:rsid w:val="000E0C57"/>
    <w:rsid w:val="000E13FC"/>
    <w:rsid w:val="000E2B7E"/>
    <w:rsid w:val="001059FC"/>
    <w:rsid w:val="00121CD7"/>
    <w:rsid w:val="0012220A"/>
    <w:rsid w:val="001227FB"/>
    <w:rsid w:val="001243B5"/>
    <w:rsid w:val="00130CDC"/>
    <w:rsid w:val="00132272"/>
    <w:rsid w:val="001330A5"/>
    <w:rsid w:val="00145495"/>
    <w:rsid w:val="001468B7"/>
    <w:rsid w:val="00152772"/>
    <w:rsid w:val="0016095F"/>
    <w:rsid w:val="00165861"/>
    <w:rsid w:val="00166179"/>
    <w:rsid w:val="00174084"/>
    <w:rsid w:val="001849CC"/>
    <w:rsid w:val="00190908"/>
    <w:rsid w:val="001B2DFF"/>
    <w:rsid w:val="001C0B4A"/>
    <w:rsid w:val="001C2C89"/>
    <w:rsid w:val="001C6D20"/>
    <w:rsid w:val="001C705D"/>
    <w:rsid w:val="001D6A2E"/>
    <w:rsid w:val="001E0EFC"/>
    <w:rsid w:val="001E3AA8"/>
    <w:rsid w:val="001E6637"/>
    <w:rsid w:val="001F0565"/>
    <w:rsid w:val="001F405B"/>
    <w:rsid w:val="001F4532"/>
    <w:rsid w:val="001F5B77"/>
    <w:rsid w:val="001F6679"/>
    <w:rsid w:val="001F6F5D"/>
    <w:rsid w:val="0020226A"/>
    <w:rsid w:val="0022020F"/>
    <w:rsid w:val="00225982"/>
    <w:rsid w:val="00226D2C"/>
    <w:rsid w:val="00236724"/>
    <w:rsid w:val="002459B1"/>
    <w:rsid w:val="00245C89"/>
    <w:rsid w:val="00251482"/>
    <w:rsid w:val="00251BBA"/>
    <w:rsid w:val="00272E90"/>
    <w:rsid w:val="0027634F"/>
    <w:rsid w:val="002773C9"/>
    <w:rsid w:val="00293885"/>
    <w:rsid w:val="002A0DD9"/>
    <w:rsid w:val="002A2BE5"/>
    <w:rsid w:val="002A5D52"/>
    <w:rsid w:val="002B6862"/>
    <w:rsid w:val="002D6322"/>
    <w:rsid w:val="002E6042"/>
    <w:rsid w:val="002E6B5B"/>
    <w:rsid w:val="002F1DF7"/>
    <w:rsid w:val="003007D3"/>
    <w:rsid w:val="00300BCC"/>
    <w:rsid w:val="0030227D"/>
    <w:rsid w:val="00313B01"/>
    <w:rsid w:val="0032071B"/>
    <w:rsid w:val="00326E45"/>
    <w:rsid w:val="00333157"/>
    <w:rsid w:val="00344B67"/>
    <w:rsid w:val="00345962"/>
    <w:rsid w:val="0035086A"/>
    <w:rsid w:val="003513B6"/>
    <w:rsid w:val="00360D85"/>
    <w:rsid w:val="00361B46"/>
    <w:rsid w:val="0036405A"/>
    <w:rsid w:val="00374749"/>
    <w:rsid w:val="003807AA"/>
    <w:rsid w:val="003807F0"/>
    <w:rsid w:val="00380BD7"/>
    <w:rsid w:val="00382529"/>
    <w:rsid w:val="0038354B"/>
    <w:rsid w:val="00384164"/>
    <w:rsid w:val="00386820"/>
    <w:rsid w:val="0038790B"/>
    <w:rsid w:val="00392D17"/>
    <w:rsid w:val="003B58EB"/>
    <w:rsid w:val="003C00E5"/>
    <w:rsid w:val="003C38A4"/>
    <w:rsid w:val="003C5DCF"/>
    <w:rsid w:val="003D3963"/>
    <w:rsid w:val="003D6F66"/>
    <w:rsid w:val="003D716F"/>
    <w:rsid w:val="003D7FE8"/>
    <w:rsid w:val="003E6EEA"/>
    <w:rsid w:val="00403182"/>
    <w:rsid w:val="00427146"/>
    <w:rsid w:val="00430AF6"/>
    <w:rsid w:val="00434CB9"/>
    <w:rsid w:val="004519DE"/>
    <w:rsid w:val="004545DB"/>
    <w:rsid w:val="004702D5"/>
    <w:rsid w:val="00470710"/>
    <w:rsid w:val="00480830"/>
    <w:rsid w:val="00484009"/>
    <w:rsid w:val="004873C4"/>
    <w:rsid w:val="00492288"/>
    <w:rsid w:val="004A6E1A"/>
    <w:rsid w:val="004A715F"/>
    <w:rsid w:val="004B3034"/>
    <w:rsid w:val="004C0CF8"/>
    <w:rsid w:val="004D1F56"/>
    <w:rsid w:val="004E124C"/>
    <w:rsid w:val="004F4561"/>
    <w:rsid w:val="00506A1E"/>
    <w:rsid w:val="00506B2B"/>
    <w:rsid w:val="005171E8"/>
    <w:rsid w:val="0052489B"/>
    <w:rsid w:val="00534154"/>
    <w:rsid w:val="00535E26"/>
    <w:rsid w:val="00540D7B"/>
    <w:rsid w:val="00541FF6"/>
    <w:rsid w:val="005555CD"/>
    <w:rsid w:val="00555CA6"/>
    <w:rsid w:val="0055677B"/>
    <w:rsid w:val="005612EE"/>
    <w:rsid w:val="005668E8"/>
    <w:rsid w:val="00574F50"/>
    <w:rsid w:val="005A4B02"/>
    <w:rsid w:val="005B5938"/>
    <w:rsid w:val="005C410E"/>
    <w:rsid w:val="005D069B"/>
    <w:rsid w:val="005D6C70"/>
    <w:rsid w:val="005D6F29"/>
    <w:rsid w:val="005D74F8"/>
    <w:rsid w:val="005E5D83"/>
    <w:rsid w:val="005E77B1"/>
    <w:rsid w:val="005F613F"/>
    <w:rsid w:val="0060598E"/>
    <w:rsid w:val="006072CB"/>
    <w:rsid w:val="00625599"/>
    <w:rsid w:val="00630A98"/>
    <w:rsid w:val="0063551F"/>
    <w:rsid w:val="00637FBA"/>
    <w:rsid w:val="006403F6"/>
    <w:rsid w:val="006476C3"/>
    <w:rsid w:val="006552C8"/>
    <w:rsid w:val="0065655E"/>
    <w:rsid w:val="0067574D"/>
    <w:rsid w:val="0067746C"/>
    <w:rsid w:val="00677843"/>
    <w:rsid w:val="006A639B"/>
    <w:rsid w:val="006B2BE4"/>
    <w:rsid w:val="006B3938"/>
    <w:rsid w:val="006B40B3"/>
    <w:rsid w:val="006C4FC2"/>
    <w:rsid w:val="006D7FA4"/>
    <w:rsid w:val="006E33A6"/>
    <w:rsid w:val="00700226"/>
    <w:rsid w:val="00703067"/>
    <w:rsid w:val="007143E6"/>
    <w:rsid w:val="00724FE2"/>
    <w:rsid w:val="0073247F"/>
    <w:rsid w:val="00733205"/>
    <w:rsid w:val="00737F87"/>
    <w:rsid w:val="0074500E"/>
    <w:rsid w:val="0075432A"/>
    <w:rsid w:val="00755CDA"/>
    <w:rsid w:val="00757FCC"/>
    <w:rsid w:val="007653C2"/>
    <w:rsid w:val="00774731"/>
    <w:rsid w:val="00776EE2"/>
    <w:rsid w:val="00796DA4"/>
    <w:rsid w:val="007A592F"/>
    <w:rsid w:val="007B5F7A"/>
    <w:rsid w:val="007C1C11"/>
    <w:rsid w:val="007C3637"/>
    <w:rsid w:val="007D1290"/>
    <w:rsid w:val="007D1632"/>
    <w:rsid w:val="007E1828"/>
    <w:rsid w:val="007F110D"/>
    <w:rsid w:val="007F270A"/>
    <w:rsid w:val="008023FA"/>
    <w:rsid w:val="00805A19"/>
    <w:rsid w:val="008155D4"/>
    <w:rsid w:val="008276B1"/>
    <w:rsid w:val="00834E84"/>
    <w:rsid w:val="00850B65"/>
    <w:rsid w:val="00851B3C"/>
    <w:rsid w:val="00856F9B"/>
    <w:rsid w:val="00863ADC"/>
    <w:rsid w:val="0087381A"/>
    <w:rsid w:val="00882D12"/>
    <w:rsid w:val="00883470"/>
    <w:rsid w:val="008A357F"/>
    <w:rsid w:val="008A572D"/>
    <w:rsid w:val="008B3800"/>
    <w:rsid w:val="008B5D3D"/>
    <w:rsid w:val="008B65E5"/>
    <w:rsid w:val="008B6AF7"/>
    <w:rsid w:val="008B7655"/>
    <w:rsid w:val="008D5894"/>
    <w:rsid w:val="008E1C9D"/>
    <w:rsid w:val="008E3557"/>
    <w:rsid w:val="008E65C8"/>
    <w:rsid w:val="009024B2"/>
    <w:rsid w:val="0091113A"/>
    <w:rsid w:val="00911701"/>
    <w:rsid w:val="009121AB"/>
    <w:rsid w:val="00913163"/>
    <w:rsid w:val="009157B9"/>
    <w:rsid w:val="00924153"/>
    <w:rsid w:val="00942093"/>
    <w:rsid w:val="00950CC9"/>
    <w:rsid w:val="0095477B"/>
    <w:rsid w:val="009829E5"/>
    <w:rsid w:val="009912DB"/>
    <w:rsid w:val="00992CC5"/>
    <w:rsid w:val="0099543D"/>
    <w:rsid w:val="00997257"/>
    <w:rsid w:val="009A0BFB"/>
    <w:rsid w:val="009A4D51"/>
    <w:rsid w:val="009B200D"/>
    <w:rsid w:val="009B5DEB"/>
    <w:rsid w:val="009B6121"/>
    <w:rsid w:val="009C0BAF"/>
    <w:rsid w:val="009C1B57"/>
    <w:rsid w:val="009C1FE0"/>
    <w:rsid w:val="009C2CB9"/>
    <w:rsid w:val="009C6211"/>
    <w:rsid w:val="009C7B4A"/>
    <w:rsid w:val="009C7D84"/>
    <w:rsid w:val="009D4A23"/>
    <w:rsid w:val="009E7BAF"/>
    <w:rsid w:val="009E7BC4"/>
    <w:rsid w:val="009F10CC"/>
    <w:rsid w:val="00A04518"/>
    <w:rsid w:val="00A20CC6"/>
    <w:rsid w:val="00A24C90"/>
    <w:rsid w:val="00A2683B"/>
    <w:rsid w:val="00A35B92"/>
    <w:rsid w:val="00A65ADE"/>
    <w:rsid w:val="00A76D9B"/>
    <w:rsid w:val="00A8029E"/>
    <w:rsid w:val="00A8260B"/>
    <w:rsid w:val="00A9610A"/>
    <w:rsid w:val="00A97F35"/>
    <w:rsid w:val="00AA64BF"/>
    <w:rsid w:val="00AB3BC9"/>
    <w:rsid w:val="00AC26EE"/>
    <w:rsid w:val="00AC2DA2"/>
    <w:rsid w:val="00AC6538"/>
    <w:rsid w:val="00AC76DF"/>
    <w:rsid w:val="00AD685C"/>
    <w:rsid w:val="00AE2F7C"/>
    <w:rsid w:val="00AE3B36"/>
    <w:rsid w:val="00AF3F07"/>
    <w:rsid w:val="00AF7180"/>
    <w:rsid w:val="00B029D4"/>
    <w:rsid w:val="00B04EE2"/>
    <w:rsid w:val="00B05151"/>
    <w:rsid w:val="00B11141"/>
    <w:rsid w:val="00B249AC"/>
    <w:rsid w:val="00B34BA1"/>
    <w:rsid w:val="00B37820"/>
    <w:rsid w:val="00B42234"/>
    <w:rsid w:val="00B5689B"/>
    <w:rsid w:val="00B91EDD"/>
    <w:rsid w:val="00B9491A"/>
    <w:rsid w:val="00B97736"/>
    <w:rsid w:val="00BA56F9"/>
    <w:rsid w:val="00BA67C8"/>
    <w:rsid w:val="00BC27E2"/>
    <w:rsid w:val="00BD28BD"/>
    <w:rsid w:val="00BD3D57"/>
    <w:rsid w:val="00BD4F81"/>
    <w:rsid w:val="00BE4144"/>
    <w:rsid w:val="00BE5DA0"/>
    <w:rsid w:val="00BE670F"/>
    <w:rsid w:val="00BE74C0"/>
    <w:rsid w:val="00BF5AD0"/>
    <w:rsid w:val="00C059F5"/>
    <w:rsid w:val="00C14B2D"/>
    <w:rsid w:val="00C2029B"/>
    <w:rsid w:val="00C3027C"/>
    <w:rsid w:val="00C32E52"/>
    <w:rsid w:val="00C40A3D"/>
    <w:rsid w:val="00C41853"/>
    <w:rsid w:val="00C83920"/>
    <w:rsid w:val="00C839C4"/>
    <w:rsid w:val="00C87D2C"/>
    <w:rsid w:val="00C96415"/>
    <w:rsid w:val="00CB2FAF"/>
    <w:rsid w:val="00CB30BE"/>
    <w:rsid w:val="00CC36F5"/>
    <w:rsid w:val="00CD6EE1"/>
    <w:rsid w:val="00CF79E1"/>
    <w:rsid w:val="00D03886"/>
    <w:rsid w:val="00D03C9C"/>
    <w:rsid w:val="00D12EFE"/>
    <w:rsid w:val="00D23121"/>
    <w:rsid w:val="00D47F5E"/>
    <w:rsid w:val="00D567FA"/>
    <w:rsid w:val="00D66E27"/>
    <w:rsid w:val="00D708FE"/>
    <w:rsid w:val="00D81DCE"/>
    <w:rsid w:val="00D978EA"/>
    <w:rsid w:val="00DA0AB3"/>
    <w:rsid w:val="00DD0B6F"/>
    <w:rsid w:val="00DD0EAB"/>
    <w:rsid w:val="00DE004A"/>
    <w:rsid w:val="00DE386F"/>
    <w:rsid w:val="00DE4F96"/>
    <w:rsid w:val="00DF022C"/>
    <w:rsid w:val="00E12430"/>
    <w:rsid w:val="00E27520"/>
    <w:rsid w:val="00E304BF"/>
    <w:rsid w:val="00E30DDE"/>
    <w:rsid w:val="00E46038"/>
    <w:rsid w:val="00E60F43"/>
    <w:rsid w:val="00E66A7B"/>
    <w:rsid w:val="00E71C7B"/>
    <w:rsid w:val="00E76CD7"/>
    <w:rsid w:val="00E7715C"/>
    <w:rsid w:val="00E804BF"/>
    <w:rsid w:val="00E80721"/>
    <w:rsid w:val="00E81DCB"/>
    <w:rsid w:val="00E96228"/>
    <w:rsid w:val="00EA5787"/>
    <w:rsid w:val="00EC4541"/>
    <w:rsid w:val="00ED659D"/>
    <w:rsid w:val="00ED6E8E"/>
    <w:rsid w:val="00EE000C"/>
    <w:rsid w:val="00EF2C79"/>
    <w:rsid w:val="00F07F8F"/>
    <w:rsid w:val="00F10ED7"/>
    <w:rsid w:val="00F25764"/>
    <w:rsid w:val="00F34BB0"/>
    <w:rsid w:val="00F35C47"/>
    <w:rsid w:val="00F379C5"/>
    <w:rsid w:val="00F43581"/>
    <w:rsid w:val="00F50EE8"/>
    <w:rsid w:val="00F578B1"/>
    <w:rsid w:val="00F625CB"/>
    <w:rsid w:val="00F644C3"/>
    <w:rsid w:val="00F86A7E"/>
    <w:rsid w:val="00F8770D"/>
    <w:rsid w:val="00FA6FEF"/>
    <w:rsid w:val="00FB0492"/>
    <w:rsid w:val="00FB0D1B"/>
    <w:rsid w:val="00FB7603"/>
    <w:rsid w:val="00FD331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EB4E"/>
  <w15:docId w15:val="{235CC813-1C3A-4FE6-8C3F-14078AE6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unhideWhenUsed/>
    <w:rsid w:val="00E60F43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b">
    <w:name w:val="Основний текст Знак"/>
    <w:basedOn w:val="a0"/>
    <w:link w:val="afa"/>
    <w:uiPriority w:val="99"/>
    <w:rsid w:val="00E60F4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c">
    <w:name w:val="No Spacing"/>
    <w:uiPriority w:val="1"/>
    <w:qFormat/>
    <w:rsid w:val="00E60F4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fd">
    <w:name w:val="Emphasis"/>
    <w:qFormat/>
    <w:rsid w:val="00DF0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854A-140C-4684-8E27-41B397AC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4971</Words>
  <Characters>2835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46</cp:revision>
  <cp:lastPrinted>2022-10-17T06:15:00Z</cp:lastPrinted>
  <dcterms:created xsi:type="dcterms:W3CDTF">2024-01-11T09:54:00Z</dcterms:created>
  <dcterms:modified xsi:type="dcterms:W3CDTF">2024-04-16T11:45:00Z</dcterms:modified>
</cp:coreProperties>
</file>