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28" w:rsidRPr="00597CFB" w:rsidRDefault="00360728" w:rsidP="004703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  <w:r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>ПРОТОКОЛ №_</w:t>
      </w:r>
      <w:r w:rsidR="003F0E1E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>1</w:t>
      </w:r>
      <w:r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>_</w:t>
      </w:r>
    </w:p>
    <w:p w:rsidR="000C5525" w:rsidRPr="00597CFB" w:rsidRDefault="000C5525" w:rsidP="00710A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засідання робочої групи з упровадження </w:t>
      </w:r>
      <w:proofErr w:type="spellStart"/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гендерно</w:t>
      </w:r>
      <w:proofErr w:type="spellEnd"/>
      <w:r w:rsidR="00A11D84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</w:t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-</w:t>
      </w:r>
      <w:r w:rsidR="00A11D84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</w:t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орієнтованого бюджетування  Фонтанської сільської ради Одеського району Одеської області</w:t>
      </w:r>
    </w:p>
    <w:p w:rsidR="00360728" w:rsidRPr="00597CFB" w:rsidRDefault="00360728" w:rsidP="00430F57">
      <w:pPr>
        <w:spacing w:after="0" w:line="240" w:lineRule="auto"/>
        <w:ind w:left="1416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</w:p>
    <w:p w:rsidR="000A7411" w:rsidRPr="00597CFB" w:rsidRDefault="000A7411" w:rsidP="000A741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с. Крижанівка</w:t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="003F0E1E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14</w:t>
      </w:r>
      <w:r w:rsidR="00DE1A51"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.</w:t>
      </w:r>
      <w:r w:rsidR="003F0E1E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06</w:t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.202</w:t>
      </w:r>
      <w:r w:rsidR="003F0E1E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4</w:t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року</w:t>
      </w:r>
    </w:p>
    <w:p w:rsidR="00360728" w:rsidRPr="00597CFB" w:rsidRDefault="000A7411" w:rsidP="000A741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приміщення </w:t>
      </w:r>
      <w:proofErr w:type="spellStart"/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адмін</w:t>
      </w:r>
      <w:proofErr w:type="spellEnd"/>
      <w:r w:rsidR="00800696"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. </w:t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будівлі</w:t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  <w:t>1</w:t>
      </w:r>
      <w:r w:rsidR="003F0E1E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1</w:t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.</w:t>
      </w:r>
      <w:r w:rsidR="003F0E1E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3</w:t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0</w:t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ab/>
      </w:r>
      <w:r w:rsidR="00360728"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ab/>
      </w:r>
    </w:p>
    <w:p w:rsidR="000A7411" w:rsidRPr="00597CFB" w:rsidRDefault="00360728" w:rsidP="00CD362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  <w:r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ab/>
      </w:r>
    </w:p>
    <w:p w:rsidR="00360728" w:rsidRPr="00597CFB" w:rsidRDefault="00360728" w:rsidP="00CD362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  <w:r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ab/>
      </w:r>
      <w:r w:rsidRPr="00597CFB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ab/>
      </w:r>
    </w:p>
    <w:p w:rsidR="00A11D84" w:rsidRPr="00AD0179" w:rsidRDefault="00710A51" w:rsidP="00710A51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0A51">
        <w:rPr>
          <w:rFonts w:ascii="Times New Roman" w:hAnsi="Times New Roman" w:cs="Times New Roman"/>
          <w:b/>
          <w:bCs/>
          <w:lang w:val="uk-UA"/>
        </w:rPr>
        <w:t xml:space="preserve">Голова : </w:t>
      </w:r>
      <w:r w:rsidR="003F0E1E">
        <w:rPr>
          <w:rFonts w:ascii="Times New Roman" w:hAnsi="Times New Roman" w:cs="Times New Roman"/>
          <w:b/>
          <w:color w:val="000000" w:themeColor="text1"/>
          <w:lang w:val="uk-UA"/>
        </w:rPr>
        <w:t>ДІХТЯР А</w:t>
      </w:r>
      <w:r w:rsidR="003F0E1E" w:rsidRPr="00AD01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Pr="00AD0179">
        <w:rPr>
          <w:rFonts w:ascii="Times New Roman" w:hAnsi="Times New Roman" w:cs="Times New Roman"/>
          <w:bCs/>
          <w:sz w:val="24"/>
          <w:szCs w:val="24"/>
          <w:lang w:val="uk-UA"/>
        </w:rPr>
        <w:t>.-</w:t>
      </w:r>
      <w:r w:rsidR="003F0E1E" w:rsidRPr="00AD01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управління фінансів</w:t>
      </w:r>
      <w:r w:rsidRPr="00AD01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10A51" w:rsidRPr="00AD0179" w:rsidRDefault="00710A51" w:rsidP="00710A5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highlight w:val="yellow"/>
          <w:lang w:val="uk-UA"/>
        </w:rPr>
      </w:pP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 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робочої групи</w:t>
      </w: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3F0E1E"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СЛАБЕНКО Р. з </w:t>
      </w:r>
      <w:r w:rsidR="003F0E1E" w:rsidRPr="00AD0179">
        <w:rPr>
          <w:rFonts w:ascii="Times New Roman" w:hAnsi="Times New Roman" w:cs="Times New Roman"/>
          <w:bCs/>
          <w:sz w:val="24"/>
          <w:szCs w:val="24"/>
          <w:lang w:val="uk-UA"/>
        </w:rPr>
        <w:t>заступник начальник – начальник бюджетного відділу управління фінансів</w:t>
      </w:r>
    </w:p>
    <w:p w:rsidR="00710A51" w:rsidRPr="00AD0179" w:rsidRDefault="00710A51" w:rsidP="00710A5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робочої групи</w:t>
      </w: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3F0E1E"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вакансія</w:t>
      </w: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>.-</w:t>
      </w:r>
      <w:r w:rsidRPr="00AD0179">
        <w:rPr>
          <w:rFonts w:ascii="Times New Roman" w:hAnsi="Times New Roman" w:cs="Times New Roman"/>
          <w:bCs/>
          <w:sz w:val="24"/>
          <w:szCs w:val="24"/>
          <w:lang w:val="uk-UA"/>
        </w:rPr>
        <w:t>головний спеціаліст</w:t>
      </w: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AD0179">
        <w:rPr>
          <w:rFonts w:ascii="Times New Roman" w:hAnsi="Times New Roman" w:cs="Times New Roman"/>
          <w:sz w:val="24"/>
          <w:szCs w:val="24"/>
          <w:lang w:val="uk-UA"/>
        </w:rPr>
        <w:t>бюджетного відділу управління фінансів</w:t>
      </w:r>
      <w:r w:rsidRPr="00AD017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10A51" w:rsidRPr="00AD0179" w:rsidRDefault="00710A51" w:rsidP="00710A5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10A51" w:rsidRPr="00AD0179" w:rsidRDefault="00710A51" w:rsidP="00710A5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робочої групи:</w:t>
      </w:r>
    </w:p>
    <w:p w:rsidR="00710A51" w:rsidRPr="00AD0179" w:rsidRDefault="003F0E1E" w:rsidP="00710A51">
      <w:pPr>
        <w:spacing w:after="0" w:line="240" w:lineRule="auto"/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D0179">
        <w:rPr>
          <w:rStyle w:val="rvts9"/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  <w:lang w:val="uk-UA"/>
        </w:rPr>
        <w:t>Н</w:t>
      </w:r>
      <w:r w:rsidR="00710A51" w:rsidRPr="00AD0179">
        <w:rPr>
          <w:rStyle w:val="rvts9"/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ачальник управління освіти </w:t>
      </w:r>
      <w:r w:rsidR="00710A51" w:rsidRPr="00AD0179"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МАРІНЄСКУ О</w:t>
      </w:r>
      <w:r w:rsidR="00710A51" w:rsidRPr="00AD017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710A51" w:rsidRPr="00AD0179" w:rsidRDefault="003F0E1E" w:rsidP="00710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10A51" w:rsidRPr="00AD0179">
        <w:rPr>
          <w:rFonts w:ascii="Times New Roman" w:hAnsi="Times New Roman" w:cs="Times New Roman"/>
          <w:sz w:val="24"/>
          <w:szCs w:val="24"/>
          <w:lang w:val="uk-UA"/>
        </w:rPr>
        <w:t xml:space="preserve">ачальник управління культури, молоді і спорту 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ЯРОВЕНКО Є.</w:t>
      </w:r>
    </w:p>
    <w:p w:rsidR="00710A51" w:rsidRPr="00AD0179" w:rsidRDefault="003F0E1E" w:rsidP="00710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0179">
        <w:rPr>
          <w:rFonts w:ascii="Times New Roman" w:eastAsia="Arial Unicode MS" w:hAnsi="Times New Roman" w:cs="Times New Roman"/>
          <w:sz w:val="24"/>
          <w:szCs w:val="24"/>
          <w:lang w:val="uk-UA"/>
        </w:rPr>
        <w:t>н</w:t>
      </w:r>
      <w:r w:rsidR="00710A51" w:rsidRPr="00AD0179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ачальник управління капітального будівництва </w:t>
      </w: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>ШПАТ М.</w:t>
      </w:r>
    </w:p>
    <w:p w:rsidR="00710A51" w:rsidRPr="00AD0179" w:rsidRDefault="00710A51" w:rsidP="00710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r w:rsidRPr="00AD0179">
        <w:rPr>
          <w:rFonts w:ascii="Times New Roman" w:hAnsi="Times New Roman" w:cs="Times New Roman"/>
          <w:sz w:val="24"/>
          <w:szCs w:val="24"/>
          <w:lang w:val="uk-UA"/>
        </w:rPr>
        <w:t xml:space="preserve">відділу бухгалтерського обліку та фінансової звітності – головний бухгалтер Фонтанської сільської ради Одеського району Одеської області  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МИХАЙЛОВА Т.</w:t>
      </w:r>
    </w:p>
    <w:p w:rsidR="00710A51" w:rsidRPr="00AD0179" w:rsidRDefault="00710A51" w:rsidP="00710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відділу доходів, економічного аналізу, бухгалтерського обліку та фінансової звітності управління фінансів 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ПОСТАЛАКІНА Н.</w:t>
      </w:r>
    </w:p>
    <w:p w:rsidR="00710A51" w:rsidRPr="00AD0179" w:rsidRDefault="003F0E1E" w:rsidP="00710A51">
      <w:pPr>
        <w:spacing w:after="0" w:line="240" w:lineRule="auto"/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D017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В.О. н</w:t>
      </w:r>
      <w:r w:rsidR="00710A51" w:rsidRPr="00AD017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ачальник</w:t>
      </w:r>
      <w:r w:rsidRPr="00AD017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</w:t>
      </w:r>
      <w:r w:rsidR="00710A51" w:rsidRPr="00AD017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відділу земельних відносин </w:t>
      </w:r>
      <w:r w:rsidRPr="00AD0179"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ДОЛМАНОВА</w:t>
      </w:r>
      <w:r w:rsidR="00710A51" w:rsidRPr="00AD0179"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А.</w:t>
      </w:r>
    </w:p>
    <w:p w:rsidR="00710A51" w:rsidRPr="00AD0179" w:rsidRDefault="00710A51" w:rsidP="00710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містобудування та архітектури 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КАПЛІНСЬКИЙ В.</w:t>
      </w:r>
    </w:p>
    <w:p w:rsidR="00710A51" w:rsidRPr="00AD0179" w:rsidRDefault="003F0E1E" w:rsidP="00710A51">
      <w:pPr>
        <w:spacing w:after="0" w:line="240" w:lineRule="auto"/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D017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Головний спеціаліст відділу</w:t>
      </w:r>
      <w:r w:rsidR="00710A51" w:rsidRPr="00AD017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житлово- комунального господарства </w:t>
      </w:r>
      <w:r w:rsidRPr="00AD0179"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МАСЛОВ М.</w:t>
      </w:r>
    </w:p>
    <w:p w:rsidR="00710A51" w:rsidRPr="00AD0179" w:rsidRDefault="00710A51" w:rsidP="00710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відділу військового обліку 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ПИЛЬНИК В.</w:t>
      </w:r>
    </w:p>
    <w:p w:rsidR="00710A51" w:rsidRPr="00AD0179" w:rsidRDefault="00710A51" w:rsidP="0071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КП «Ритуальна служба </w:t>
      </w:r>
      <w:r w:rsidRPr="00AD017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ЛІПАТОВ О.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A51" w:rsidRPr="00AD0179" w:rsidRDefault="00710A51" w:rsidP="00710A51">
      <w:pPr>
        <w:spacing w:after="0" w:line="240" w:lineRule="auto"/>
        <w:rPr>
          <w:rStyle w:val="rvts9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AD0179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Керівник КП «Муніципальна варта» </w:t>
      </w:r>
      <w:r w:rsidRPr="00AD0179">
        <w:rPr>
          <w:rStyle w:val="rvts9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АБДУЛАЗІМОВ С.</w:t>
      </w:r>
    </w:p>
    <w:p w:rsidR="00710A51" w:rsidRPr="00AD0179" w:rsidRDefault="00710A51" w:rsidP="00710A51">
      <w:pPr>
        <w:spacing w:after="0" w:line="240" w:lineRule="auto"/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AD0179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Керівник КП « Надія» </w:t>
      </w:r>
      <w:r w:rsidRPr="00AD0179"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КОНСТАНТИНОВА С.</w:t>
      </w:r>
    </w:p>
    <w:p w:rsidR="00710A51" w:rsidRPr="00AD0179" w:rsidRDefault="00710A51" w:rsidP="00710A51">
      <w:pPr>
        <w:spacing w:after="0" w:line="240" w:lineRule="auto"/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AD0179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Керівник КНП «ЦПМСД» </w:t>
      </w:r>
      <w:r w:rsidRPr="00AD0179"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МАНДРИК Ю.</w:t>
      </w:r>
    </w:p>
    <w:p w:rsidR="00710A51" w:rsidRPr="00AD0179" w:rsidRDefault="00710A51" w:rsidP="00710A5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10A51" w:rsidRPr="00AD0179" w:rsidRDefault="00710A51" w:rsidP="00710A51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Запрошені </w:t>
      </w:r>
      <w:r w:rsidRPr="00AD0179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710A51" w:rsidRPr="00AD0179" w:rsidRDefault="00710A51" w:rsidP="00710A51">
      <w:pPr>
        <w:spacing w:after="0" w:line="240" w:lineRule="auto"/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D017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Сільський голова </w:t>
      </w:r>
      <w:r w:rsidRPr="00AD0179"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КРУПИЦЯ Н.</w:t>
      </w:r>
    </w:p>
    <w:p w:rsidR="00710A51" w:rsidRPr="00AD0179" w:rsidRDefault="00710A51" w:rsidP="00710A51">
      <w:pPr>
        <w:spacing w:after="0" w:line="240" w:lineRule="auto"/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:rsidR="00710A51" w:rsidRPr="00AD0179" w:rsidRDefault="00710A51" w:rsidP="00710A5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 w:rsidRPr="00AD017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Відсутні :</w:t>
      </w:r>
    </w:p>
    <w:p w:rsidR="003F0E1E" w:rsidRPr="00AD0179" w:rsidRDefault="003F0E1E" w:rsidP="003F0E1E">
      <w:pPr>
        <w:spacing w:after="0" w:line="240" w:lineRule="auto"/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D017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Завідувач сектору з питань цивільного захисту та взаємодії з правоохоронними органами </w:t>
      </w:r>
      <w:r w:rsidRPr="00AD0179"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ЗВЄРЯКОВ М.</w:t>
      </w:r>
    </w:p>
    <w:p w:rsidR="003F0E1E" w:rsidRPr="00AD0179" w:rsidRDefault="003F0E1E" w:rsidP="003F0E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AD0179">
        <w:rPr>
          <w:rFonts w:ascii="Times New Roman" w:hAnsi="Times New Roman" w:cs="Times New Roman"/>
          <w:sz w:val="24"/>
          <w:szCs w:val="24"/>
          <w:lang w:val="uk-UA"/>
        </w:rPr>
        <w:t xml:space="preserve">ачальник служби у справах дітей  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ПОСТОЛ К.</w:t>
      </w:r>
    </w:p>
    <w:p w:rsidR="003F0E1E" w:rsidRPr="00AD0179" w:rsidRDefault="003F0E1E" w:rsidP="003F0E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кадрової роботи 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СЕРГЄЄВА Н.</w:t>
      </w:r>
    </w:p>
    <w:p w:rsidR="003F0E1E" w:rsidRPr="00AD0179" w:rsidRDefault="003F0E1E" w:rsidP="003F0E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центру надання адміністративних послуг </w:t>
      </w:r>
      <w:r w:rsidRPr="00AD0179">
        <w:rPr>
          <w:rFonts w:ascii="Times New Roman" w:hAnsi="Times New Roman" w:cs="Times New Roman"/>
          <w:b/>
          <w:sz w:val="24"/>
          <w:szCs w:val="24"/>
          <w:lang w:val="uk-UA"/>
        </w:rPr>
        <w:t>ГАЛЯНТ В.</w:t>
      </w:r>
    </w:p>
    <w:p w:rsidR="003F0E1E" w:rsidRPr="00AD0179" w:rsidRDefault="003F0E1E" w:rsidP="003F0E1E">
      <w:pPr>
        <w:spacing w:after="0" w:line="240" w:lineRule="auto"/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AD0179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Керівник «СК «Крижанівський» </w:t>
      </w:r>
      <w:r w:rsidRPr="00AD0179"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ЗАКАРІЄВ Ш.</w:t>
      </w:r>
    </w:p>
    <w:p w:rsidR="003F0E1E" w:rsidRPr="00AD0179" w:rsidRDefault="003F0E1E" w:rsidP="003F0E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соціального захисту населення </w:t>
      </w: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БАЛУЦА Н.</w:t>
      </w:r>
    </w:p>
    <w:p w:rsidR="003F0E1E" w:rsidRPr="00AD0179" w:rsidRDefault="003F0E1E" w:rsidP="00710A5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</w:p>
    <w:p w:rsidR="003F0E1E" w:rsidRPr="00AD0179" w:rsidRDefault="003F0E1E" w:rsidP="00710A5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</w:p>
    <w:p w:rsidR="00710A51" w:rsidRPr="00AD0179" w:rsidRDefault="00710A51" w:rsidP="00710A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 ДЕННИЙ :</w:t>
      </w:r>
    </w:p>
    <w:p w:rsidR="00710A51" w:rsidRPr="00AD0179" w:rsidRDefault="00710A51" w:rsidP="00710A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5525" w:rsidRPr="00AD0179" w:rsidRDefault="003F0E1E" w:rsidP="001D5512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AD01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врахування гендерних аспектів при плануванні </w:t>
      </w:r>
      <w:proofErr w:type="spellStart"/>
      <w:r w:rsidRPr="00AD0179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AD01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бюджету 2025 року.</w:t>
      </w:r>
    </w:p>
    <w:p w:rsidR="000C5525" w:rsidRPr="00AD0179" w:rsidRDefault="000C5525" w:rsidP="000C552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0728" w:rsidRPr="00AD0179" w:rsidRDefault="003F0E1E" w:rsidP="00B547CB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val="uk-UA"/>
        </w:rPr>
      </w:pPr>
      <w:r w:rsidRPr="00AD0179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 xml:space="preserve"> </w:t>
      </w:r>
      <w:r w:rsidR="00CC4F70" w:rsidRPr="00AD0179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 xml:space="preserve">З першого питання порядку денного </w:t>
      </w:r>
      <w:r w:rsidR="00360728" w:rsidRPr="00AD0179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>слухали</w:t>
      </w:r>
      <w:r w:rsidR="00360728" w:rsidRPr="00AD0179">
        <w:rPr>
          <w:rFonts w:ascii="Times New Roman" w:eastAsia="Arial Unicode MS" w:hAnsi="Times New Roman" w:cs="Times New Roman"/>
          <w:sz w:val="24"/>
          <w:szCs w:val="24"/>
          <w:lang w:val="uk-UA"/>
        </w:rPr>
        <w:t>:</w:t>
      </w:r>
      <w:r w:rsidR="00360728" w:rsidRPr="00AD0179">
        <w:rPr>
          <w:rFonts w:ascii="Times New Roman" w:eastAsia="Arial Unicode MS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CA179E" w:rsidRPr="00AD0179" w:rsidRDefault="00CA179E" w:rsidP="00B547CB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val="uk-UA"/>
        </w:rPr>
      </w:pPr>
    </w:p>
    <w:p w:rsidR="00CA0819" w:rsidRPr="00AD0179" w:rsidRDefault="00CA0819" w:rsidP="00F951E1">
      <w:pPr>
        <w:widowControl w:val="0"/>
        <w:spacing w:after="0" w:line="240" w:lineRule="auto"/>
        <w:ind w:firstLine="284"/>
        <w:contextualSpacing/>
        <w:jc w:val="both"/>
        <w:textAlignment w:val="baseline"/>
        <w:rPr>
          <w:rStyle w:val="aa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AD017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ДІХТЯР А,- </w:t>
      </w:r>
      <w:r w:rsidRPr="00AD0179">
        <w:rPr>
          <w:rFonts w:ascii="Times New Roman" w:eastAsia="Arial Unicode MS" w:hAnsi="Times New Roman" w:cs="Times New Roman"/>
          <w:sz w:val="24"/>
          <w:szCs w:val="24"/>
          <w:lang w:val="uk-UA"/>
        </w:rPr>
        <w:t>яка довела до відома членів робочої групи що в</w:t>
      </w:r>
      <w:r w:rsidRPr="00AD0179">
        <w:rPr>
          <w:rStyle w:val="aa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Україні у бюджетному процесі застосовується програмно-цільовий метод. Він переорієнтовує планування бюджету від утримання бюджетних установ до надання та задоволення потреб населення послугами, що фінансуються з бюджету, та досягнення конкретних результатів від реалізації бюджетних програм та заходів.</w:t>
      </w:r>
    </w:p>
    <w:p w:rsidR="00892AB5" w:rsidRPr="00AD0179" w:rsidRDefault="006D770D" w:rsidP="006D770D">
      <w:pPr>
        <w:widowControl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AD017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ГОБ - означає, що у плануванні видатків бюджету слід враховувати потреби людини — </w:t>
      </w:r>
      <w:r w:rsidRPr="00AD017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lastRenderedPageBreak/>
        <w:t xml:space="preserve">кінцевого отримувача послуги, на якого направлена бюджетна програма. Тому коли закладають показники бюджету, варто врахувати гендерну статистику, розділяючи принаймні кількісні кадрові показники за статтю. </w:t>
      </w:r>
      <w:r w:rsidR="00892AB5" w:rsidRPr="00AD0179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</w:rPr>
        <w:t>Нормативно</w:t>
      </w:r>
      <w:r w:rsidR="00892AB5" w:rsidRPr="00AD0179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lang w:val="uk-UA"/>
        </w:rPr>
        <w:t xml:space="preserve">- правові акти, що стосуються </w:t>
      </w:r>
      <w:proofErr w:type="spellStart"/>
      <w:r w:rsidR="00892AB5" w:rsidRPr="00AD0179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lang w:val="uk-UA"/>
        </w:rPr>
        <w:t>гендерно</w:t>
      </w:r>
      <w:proofErr w:type="spellEnd"/>
      <w:r w:rsidR="00892AB5" w:rsidRPr="00AD0179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lang w:val="uk-UA"/>
        </w:rPr>
        <w:t xml:space="preserve"> орієнтованого</w:t>
      </w:r>
      <w:r w:rsidR="00892AB5" w:rsidRPr="00AD0179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892AB5" w:rsidRPr="00AD0179"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  <w:t>бюджетування в Україні</w:t>
      </w:r>
    </w:p>
    <w:p w:rsidR="00892AB5" w:rsidRPr="00AD0179" w:rsidRDefault="00C15102" w:rsidP="00892AB5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hyperlink r:id="rId5" w:anchor="Text" w:tgtFrame="_blank" w:history="1">
        <w:r w:rsidR="00892AB5" w:rsidRPr="00AD017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Наказ Міністерства фінансів України № 1 від 2 січня 2019 року «Про затвердження Методичних рекомендацій щодо впровадження та застосування </w:t>
        </w:r>
        <w:proofErr w:type="spellStart"/>
        <w:r w:rsidR="00892AB5" w:rsidRPr="00AD017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гендерно</w:t>
        </w:r>
        <w:proofErr w:type="spellEnd"/>
        <w:r w:rsidR="00892AB5" w:rsidRPr="00AD017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орієнтованого підходу в бюджетному процесі».</w:t>
        </w:r>
      </w:hyperlink>
    </w:p>
    <w:p w:rsidR="00892AB5" w:rsidRPr="006D770D" w:rsidRDefault="00C15102" w:rsidP="00892AB5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anchor="Text" w:tgtFrame="_blank" w:history="1">
        <w:r w:rsidR="00892AB5" w:rsidRPr="006D770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Нова редакція Наказу Міністерства фінансів України № 1536 від 10 грудня 2010 року «Про результативні показники бюджетної програми», затверджена Наказом Мінфіну № 145 від 08 квітня 2019 року</w:t>
        </w:r>
      </w:hyperlink>
      <w:r w:rsidR="00892AB5" w:rsidRPr="006D770D">
        <w:rPr>
          <w:rFonts w:ascii="Times New Roman" w:hAnsi="Times New Roman" w:cs="Times New Roman"/>
          <w:sz w:val="24"/>
          <w:szCs w:val="24"/>
          <w:lang w:val="uk-UA"/>
        </w:rPr>
        <w:t>, передбачає, що результативні показники бюджетних програм мають давати можливість оцінити вплив на економічний та соціальний розвиток, ефективність надання публічних послуг, ступінь забезпечення рівних прав і можливостей жінок і чоловіків.</w:t>
      </w:r>
    </w:p>
    <w:p w:rsidR="00892AB5" w:rsidRPr="006D770D" w:rsidRDefault="00C15102" w:rsidP="00892AB5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anchor="Text" w:tgtFrame="_blank" w:history="1">
        <w:r w:rsidR="00892AB5" w:rsidRPr="006D770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Наказ Міністерства фінансів України № 446 від 23 жовтня 2019 року «Про огляди витрат державного бюджету»</w:t>
        </w:r>
      </w:hyperlink>
      <w:r w:rsidR="00892AB5" w:rsidRPr="006D770D">
        <w:rPr>
          <w:rFonts w:ascii="Times New Roman" w:hAnsi="Times New Roman" w:cs="Times New Roman"/>
          <w:sz w:val="24"/>
          <w:szCs w:val="24"/>
          <w:lang w:val="uk-UA"/>
        </w:rPr>
        <w:t> передбачає врахування в оглядах витрат результатів гендерного аналізу бюджетних програм, підготовку висновків про ефективність надання публічних послуг за рахунок бюджетних коштів, рівень забезпечення потреб, задоволення інтересів отримувачів/користувачів і надавачів публічних послуг, у тому числі за ознакою статі та іншими ознаками.</w:t>
      </w:r>
    </w:p>
    <w:p w:rsidR="00892AB5" w:rsidRPr="006D770D" w:rsidRDefault="00C15102" w:rsidP="00892AB5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anchor="Text" w:tgtFrame="_blank" w:history="1">
        <w:r w:rsidR="00892AB5" w:rsidRPr="006D770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Наказ Міністерства фінансів України № 223 від 19 травня 2020 року “Про оцінку ефективності бюджетних програм державного бюджету”</w:t>
        </w:r>
      </w:hyperlink>
    </w:p>
    <w:p w:rsidR="00892AB5" w:rsidRPr="006D770D" w:rsidRDefault="00C15102" w:rsidP="00892AB5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anchor="n18" w:tgtFrame="_blank" w:history="1">
        <w:r w:rsidR="00892AB5" w:rsidRPr="006D770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Постанова Кабінету Міністрів України № 930 від 9 жовтня 2020 року “Деякі питання забезпечення рівних прав та можливостей жінок і чоловіків”</w:t>
        </w:r>
      </w:hyperlink>
    </w:p>
    <w:p w:rsidR="00892AB5" w:rsidRDefault="00C15102" w:rsidP="00892AB5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tgtFrame="_blank" w:history="1">
        <w:r w:rsidR="00892AB5" w:rsidRPr="006D770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Указ Президента України від 26 травня 2020 р. № 203/2020 «Про Річну національну програму під егідою Комісії Україна – НАТО на 2020 рік»</w:t>
        </w:r>
      </w:hyperlink>
    </w:p>
    <w:p w:rsidR="006D770D" w:rsidRDefault="006D770D" w:rsidP="006D770D">
      <w:pPr>
        <w:widowControl w:val="0"/>
        <w:tabs>
          <w:tab w:val="num" w:pos="0"/>
        </w:tabs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6D770D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6D770D">
        <w:rPr>
          <w:rFonts w:ascii="Times New Roman" w:eastAsia="Arial Unicode MS" w:hAnsi="Times New Roman" w:cs="Times New Roman"/>
          <w:sz w:val="24"/>
          <w:szCs w:val="24"/>
          <w:lang w:val="uk-UA"/>
        </w:rPr>
        <w:t>взяти інформацію до уваги.</w:t>
      </w:r>
    </w:p>
    <w:p w:rsidR="005F747E" w:rsidRPr="006D770D" w:rsidRDefault="005F747E" w:rsidP="006D770D">
      <w:pPr>
        <w:widowControl w:val="0"/>
        <w:tabs>
          <w:tab w:val="num" w:pos="0"/>
        </w:tabs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6D770D" w:rsidRPr="00574EF6" w:rsidRDefault="006D770D" w:rsidP="00574EF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770D">
        <w:rPr>
          <w:rFonts w:ascii="Times New Roman" w:hAnsi="Times New Roman" w:cs="Times New Roman"/>
          <w:b/>
          <w:sz w:val="24"/>
          <w:szCs w:val="24"/>
          <w:lang w:val="uk-UA"/>
        </w:rPr>
        <w:t>СЛАБЕНКО Р</w:t>
      </w:r>
      <w:r w:rsidRPr="006D770D">
        <w:rPr>
          <w:rFonts w:ascii="Times New Roman" w:hAnsi="Times New Roman" w:cs="Times New Roman"/>
          <w:sz w:val="24"/>
          <w:szCs w:val="24"/>
          <w:lang w:val="uk-UA"/>
        </w:rPr>
        <w:t xml:space="preserve">. довела до відома що у 2023 році управління фінансів разом із структурними підрозділами сільської ради здійснили гендерний аналіз громади у розрізі </w:t>
      </w:r>
      <w:r w:rsidRPr="00574EF6">
        <w:rPr>
          <w:rFonts w:ascii="Times New Roman" w:hAnsi="Times New Roman" w:cs="Times New Roman"/>
          <w:sz w:val="24"/>
          <w:szCs w:val="24"/>
          <w:lang w:val="uk-UA"/>
        </w:rPr>
        <w:t>галузей.</w:t>
      </w:r>
      <w:r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Гендерні розриви є у кожному структурному підрозділі </w:t>
      </w:r>
      <w:r w:rsidR="00AD0179"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в</w:t>
      </w:r>
      <w:r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кожній галузі громади  і це потребує вивченню та врахуванню при плануванні бюджетів</w:t>
      </w:r>
      <w:r w:rsidR="00AD0179"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не пропонуємо здійснити розподіл бюджету на бюджет для чоловіків та жінок, ми пропонуємо врахувати особливості потреб кожної статті та скоригувати видатки </w:t>
      </w:r>
      <w:proofErr w:type="spellStart"/>
      <w:r w:rsidR="00AD0179"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проєкту</w:t>
      </w:r>
      <w:proofErr w:type="spellEnd"/>
      <w:r w:rsidR="00AD0179"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бюджету 2025 року  з урахуванням їх потреб.</w:t>
      </w:r>
    </w:p>
    <w:p w:rsidR="00574EF6" w:rsidRPr="00574EF6" w:rsidRDefault="00574EF6" w:rsidP="00574E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F6">
        <w:rPr>
          <w:rFonts w:ascii="Times New Roman" w:hAnsi="Times New Roman" w:cs="Times New Roman"/>
          <w:sz w:val="24"/>
          <w:szCs w:val="24"/>
          <w:lang w:val="uk-UA"/>
        </w:rPr>
        <w:t xml:space="preserve">Гендерне бюджетування дозволяє вирішувати проблеми нерівності через механізм бюджетного процесу. </w:t>
      </w:r>
      <w:proofErr w:type="spellStart"/>
      <w:r w:rsidRPr="00574EF6">
        <w:rPr>
          <w:rFonts w:ascii="Times New Roman" w:hAnsi="Times New Roman" w:cs="Times New Roman"/>
          <w:sz w:val="24"/>
          <w:szCs w:val="24"/>
          <w:lang w:val="uk-UA"/>
        </w:rPr>
        <w:t>Гендерно</w:t>
      </w:r>
      <w:proofErr w:type="spellEnd"/>
      <w:r w:rsidRPr="00574EF6">
        <w:rPr>
          <w:rFonts w:ascii="Times New Roman" w:hAnsi="Times New Roman" w:cs="Times New Roman"/>
          <w:sz w:val="24"/>
          <w:szCs w:val="24"/>
          <w:lang w:val="uk-UA"/>
        </w:rPr>
        <w:t xml:space="preserve">-орієнтоване бюджетування з одного боку використовується як основний </w:t>
      </w:r>
      <w:proofErr w:type="spellStart"/>
      <w:r w:rsidRPr="00574EF6">
        <w:rPr>
          <w:rFonts w:ascii="Times New Roman" w:hAnsi="Times New Roman" w:cs="Times New Roman"/>
          <w:sz w:val="24"/>
          <w:szCs w:val="24"/>
          <w:lang w:val="uk-UA"/>
        </w:rPr>
        <w:t>важель</w:t>
      </w:r>
      <w:proofErr w:type="spellEnd"/>
      <w:r w:rsidRPr="00574EF6">
        <w:rPr>
          <w:rFonts w:ascii="Times New Roman" w:hAnsi="Times New Roman" w:cs="Times New Roman"/>
          <w:sz w:val="24"/>
          <w:szCs w:val="24"/>
          <w:lang w:val="uk-UA"/>
        </w:rPr>
        <w:t xml:space="preserve"> для гендерної рівності, а з іншого - для підвищення відкритості, прозорості і підзвітності бюджетної політики, доступності бюджетних документів і даних. З метою задоволення національних економічних та соціальних потреб </w:t>
      </w:r>
      <w:proofErr w:type="spellStart"/>
      <w:r w:rsidRPr="00574EF6">
        <w:rPr>
          <w:rFonts w:ascii="Times New Roman" w:hAnsi="Times New Roman" w:cs="Times New Roman"/>
          <w:sz w:val="24"/>
          <w:szCs w:val="24"/>
          <w:lang w:val="uk-UA"/>
        </w:rPr>
        <w:t>гендерно</w:t>
      </w:r>
      <w:proofErr w:type="spellEnd"/>
      <w:r w:rsidRPr="00574EF6">
        <w:rPr>
          <w:rFonts w:ascii="Times New Roman" w:hAnsi="Times New Roman" w:cs="Times New Roman"/>
          <w:sz w:val="24"/>
          <w:szCs w:val="24"/>
          <w:lang w:val="uk-UA"/>
        </w:rPr>
        <w:t xml:space="preserve">-орієнтоване бюджетування є технологією, що допомагає визначити області потенційної економії бюджетних коштів і поліпшити узгодження державних витрат зі стратегічними і політичними пріоритетами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громади.</w:t>
      </w:r>
    </w:p>
    <w:p w:rsidR="00AD0179" w:rsidRPr="00574EF6" w:rsidRDefault="00AD0179" w:rsidP="00574EF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сьогоднішній день всі головні розпорядники  та одержувачі бюджетних коштів при заповнення паспортів бюджетних програм вводять </w:t>
      </w:r>
      <w:proofErr w:type="spellStart"/>
      <w:r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гендерно</w:t>
      </w:r>
      <w:proofErr w:type="spellEnd"/>
      <w:r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-орієнтовані показники та визначають результативність . Майже всі місцеві програми є </w:t>
      </w:r>
      <w:proofErr w:type="spellStart"/>
      <w:r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гендерно</w:t>
      </w:r>
      <w:proofErr w:type="spellEnd"/>
      <w:r w:rsidRPr="00574E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чутливими і тому є потреба продовжувати роботу щодо </w:t>
      </w:r>
      <w:r w:rsidRPr="00574EF6">
        <w:rPr>
          <w:rFonts w:ascii="Times New Roman" w:eastAsia="Arial Unicode MS" w:hAnsi="Times New Roman" w:cs="Times New Roman"/>
          <w:sz w:val="24"/>
          <w:szCs w:val="24"/>
          <w:lang w:val="uk-UA"/>
        </w:rPr>
        <w:t>вивчення потреб окремих верств населення громади з метою більш якісного використання наявного фінансового ресурсу.</w:t>
      </w:r>
    </w:p>
    <w:p w:rsidR="00AD0179" w:rsidRPr="00574EF6" w:rsidRDefault="00AD0179" w:rsidP="00574EF6">
      <w:pPr>
        <w:widowControl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</w:p>
    <w:p w:rsidR="00AD0179" w:rsidRPr="005F747E" w:rsidRDefault="00AD0179" w:rsidP="00AD0179">
      <w:pPr>
        <w:widowControl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5F747E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>взяти інформацію до уваги.</w:t>
      </w:r>
    </w:p>
    <w:p w:rsidR="00AD0179" w:rsidRPr="005F747E" w:rsidRDefault="00AD0179" w:rsidP="00AD017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B84A97" w:rsidRPr="005F747E" w:rsidRDefault="00B84A97" w:rsidP="00B84A97">
      <w:pPr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  <w:r w:rsidRPr="005F747E"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  <w:t>За результатами наради вирішили:</w:t>
      </w:r>
    </w:p>
    <w:p w:rsidR="00B84A97" w:rsidRPr="005F747E" w:rsidRDefault="00B84A97" w:rsidP="00B84A97">
      <w:pPr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</w:p>
    <w:p w:rsidR="00B84A97" w:rsidRPr="005F747E" w:rsidRDefault="00B84A97" w:rsidP="00B84A9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доручити </w:t>
      </w:r>
      <w:r w:rsidR="00AD0179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>головним розпорядникам та одержувачам бюджетних коштів при планува</w:t>
      </w:r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нні </w:t>
      </w:r>
      <w:proofErr w:type="spellStart"/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>проєкту</w:t>
      </w:r>
      <w:proofErr w:type="spellEnd"/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бюджету 2025 враховувати наявні гендерні розриви </w:t>
      </w:r>
    </w:p>
    <w:p w:rsidR="00B84A97" w:rsidRPr="005F747E" w:rsidRDefault="00B84A97" w:rsidP="00B84A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B84A97" w:rsidRPr="005F747E" w:rsidRDefault="005F747E" w:rsidP="00842627">
      <w:pPr>
        <w:pStyle w:val="2"/>
        <w:pBdr>
          <w:bottom w:val="single" w:sz="6" w:space="2" w:color="EEEEEE"/>
        </w:pBdr>
        <w:shd w:val="clear" w:color="auto" w:fill="FFFFFF"/>
        <w:spacing w:before="150" w:beforeAutospacing="0" w:after="150" w:afterAutospacing="0" w:line="240" w:lineRule="atLeast"/>
        <w:ind w:firstLine="284"/>
        <w:jc w:val="both"/>
        <w:rPr>
          <w:rFonts w:eastAsia="Arial Unicode MS"/>
          <w:b w:val="0"/>
          <w:color w:val="333333"/>
          <w:sz w:val="24"/>
          <w:szCs w:val="24"/>
        </w:rPr>
      </w:pPr>
      <w:r w:rsidRPr="005F747E">
        <w:rPr>
          <w:rFonts w:eastAsia="Arial Unicode MS"/>
          <w:b w:val="0"/>
          <w:color w:val="333333"/>
          <w:sz w:val="24"/>
          <w:szCs w:val="24"/>
        </w:rPr>
        <w:t>2</w:t>
      </w:r>
      <w:r w:rsidR="00B84A97" w:rsidRPr="005F747E">
        <w:rPr>
          <w:rFonts w:eastAsia="Arial Unicode MS"/>
          <w:b w:val="0"/>
          <w:color w:val="333333"/>
          <w:sz w:val="24"/>
          <w:szCs w:val="24"/>
        </w:rPr>
        <w:t>. рекомендувати членам робочої групи організувати навчання серед підлеглих із запропонованої тематики з метою уникнення стереотипного мислення</w:t>
      </w:r>
    </w:p>
    <w:p w:rsidR="00B84A97" w:rsidRPr="005F747E" w:rsidRDefault="00B84A97" w:rsidP="00B84A97">
      <w:p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842627" w:rsidRPr="005F747E" w:rsidRDefault="00842627" w:rsidP="00B84A97">
      <w:p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842627" w:rsidRPr="005F747E" w:rsidRDefault="00842627" w:rsidP="00B84A97">
      <w:p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15102" w:rsidRDefault="00B84A97" w:rsidP="00B84A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>Голова робочої групи з</w:t>
      </w:r>
      <w:r w:rsidR="00C15102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упровадження </w:t>
      </w:r>
    </w:p>
    <w:p w:rsidR="00C15102" w:rsidRDefault="00B84A97" w:rsidP="00B84A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proofErr w:type="spellStart"/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>гендерно</w:t>
      </w:r>
      <w:proofErr w:type="spellEnd"/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>-орієнтованого</w:t>
      </w:r>
      <w:r w:rsidR="00C15102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бюджетування  </w:t>
      </w:r>
    </w:p>
    <w:p w:rsidR="00C15102" w:rsidRDefault="00B84A97" w:rsidP="00B84A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Фонтанської сільської ради Одеського </w:t>
      </w:r>
    </w:p>
    <w:p w:rsidR="00B84A97" w:rsidRPr="005F747E" w:rsidRDefault="00B84A97" w:rsidP="00B84A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району Одеської області </w:t>
      </w: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  <w:t xml:space="preserve">       </w:t>
      </w:r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            </w:t>
      </w: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   </w:t>
      </w:r>
      <w:r w:rsidR="00C15102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</w:r>
      <w:r w:rsidR="00C15102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</w:r>
      <w:r w:rsidR="00C15102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</w: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</w:r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>А.ДІХТЯР</w:t>
      </w:r>
    </w:p>
    <w:p w:rsidR="00B84A97" w:rsidRPr="005F747E" w:rsidRDefault="00B84A97" w:rsidP="00B84A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B84A97" w:rsidRPr="005F747E" w:rsidRDefault="00B84A97" w:rsidP="00B84A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842627" w:rsidRPr="005F747E" w:rsidRDefault="00842627" w:rsidP="00B84A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842627" w:rsidRPr="005F747E" w:rsidRDefault="00842627" w:rsidP="00B84A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842627" w:rsidRPr="005F747E" w:rsidRDefault="00842627" w:rsidP="00B84A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842627" w:rsidRPr="005F747E" w:rsidRDefault="00842627" w:rsidP="00B84A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842627" w:rsidRPr="005F747E" w:rsidRDefault="00842627" w:rsidP="00B84A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B84A97" w:rsidRPr="005F747E" w:rsidRDefault="00B84A97" w:rsidP="00B84A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>Протокол вела</w:t>
      </w:r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</w:r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</w:r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</w:r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</w:r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</w:r>
      <w:r w:rsidR="005F747E" w:rsidRPr="005F747E">
        <w:rPr>
          <w:rFonts w:ascii="Times New Roman" w:eastAsia="Arial Unicode MS" w:hAnsi="Times New Roman" w:cs="Times New Roman"/>
          <w:sz w:val="24"/>
          <w:szCs w:val="24"/>
          <w:lang w:val="uk-UA"/>
        </w:rPr>
        <w:tab/>
      </w:r>
      <w:r w:rsidRPr="005F747E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Раїса СЛАБЕНКО</w:t>
      </w:r>
    </w:p>
    <w:p w:rsidR="00E4285D" w:rsidRPr="005F747E" w:rsidRDefault="00E4285D" w:rsidP="00B84A97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4285D" w:rsidRPr="005F747E" w:rsidRDefault="00E4285D" w:rsidP="008D7C1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4285D" w:rsidRPr="005F747E" w:rsidRDefault="00E4285D" w:rsidP="008D7C1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sectPr w:rsidR="00E4285D" w:rsidRPr="005F747E" w:rsidSect="00891948">
      <w:pgSz w:w="11906" w:h="16838"/>
      <w:pgMar w:top="568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C46"/>
    <w:multiLevelType w:val="hybridMultilevel"/>
    <w:tmpl w:val="99D4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FCF"/>
    <w:multiLevelType w:val="hybridMultilevel"/>
    <w:tmpl w:val="E1D8A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44F9"/>
    <w:multiLevelType w:val="multilevel"/>
    <w:tmpl w:val="D57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BAC1FE4"/>
    <w:multiLevelType w:val="hybridMultilevel"/>
    <w:tmpl w:val="34CC0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1890"/>
    <w:multiLevelType w:val="multilevel"/>
    <w:tmpl w:val="D57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C2E6A58"/>
    <w:multiLevelType w:val="multilevel"/>
    <w:tmpl w:val="1F7C4B06"/>
    <w:lvl w:ilvl="0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24590"/>
    <w:multiLevelType w:val="hybridMultilevel"/>
    <w:tmpl w:val="628E4A92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A56B5"/>
    <w:multiLevelType w:val="multilevel"/>
    <w:tmpl w:val="F24C0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C282ABD"/>
    <w:multiLevelType w:val="multilevel"/>
    <w:tmpl w:val="D57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F7720F2"/>
    <w:multiLevelType w:val="hybridMultilevel"/>
    <w:tmpl w:val="2A4CF21A"/>
    <w:lvl w:ilvl="0" w:tplc="042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664231EE"/>
    <w:multiLevelType w:val="hybridMultilevel"/>
    <w:tmpl w:val="92A4010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394796"/>
    <w:multiLevelType w:val="hybridMultilevel"/>
    <w:tmpl w:val="08E6D4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E3572"/>
    <w:multiLevelType w:val="multilevel"/>
    <w:tmpl w:val="D61EF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42B634E"/>
    <w:multiLevelType w:val="multilevel"/>
    <w:tmpl w:val="D57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8831AB5"/>
    <w:multiLevelType w:val="multilevel"/>
    <w:tmpl w:val="D57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E444FAA"/>
    <w:multiLevelType w:val="hybridMultilevel"/>
    <w:tmpl w:val="D854BF4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5F"/>
    <w:rsid w:val="00002D7F"/>
    <w:rsid w:val="0000497E"/>
    <w:rsid w:val="00007DF5"/>
    <w:rsid w:val="000108B7"/>
    <w:rsid w:val="00020602"/>
    <w:rsid w:val="00023119"/>
    <w:rsid w:val="00037523"/>
    <w:rsid w:val="00041175"/>
    <w:rsid w:val="00044D6E"/>
    <w:rsid w:val="000539C1"/>
    <w:rsid w:val="00053D5C"/>
    <w:rsid w:val="00060531"/>
    <w:rsid w:val="00061523"/>
    <w:rsid w:val="00070A47"/>
    <w:rsid w:val="00083A52"/>
    <w:rsid w:val="00085804"/>
    <w:rsid w:val="00091918"/>
    <w:rsid w:val="00092F65"/>
    <w:rsid w:val="00095694"/>
    <w:rsid w:val="000A7411"/>
    <w:rsid w:val="000C1749"/>
    <w:rsid w:val="000C4F48"/>
    <w:rsid w:val="000C5525"/>
    <w:rsid w:val="000D01B5"/>
    <w:rsid w:val="000D62E0"/>
    <w:rsid w:val="000D6A80"/>
    <w:rsid w:val="000D6AC6"/>
    <w:rsid w:val="000E1F4F"/>
    <w:rsid w:val="000E2C5E"/>
    <w:rsid w:val="000F003A"/>
    <w:rsid w:val="000F7012"/>
    <w:rsid w:val="000F712E"/>
    <w:rsid w:val="001058EA"/>
    <w:rsid w:val="00117D8C"/>
    <w:rsid w:val="00126031"/>
    <w:rsid w:val="00126115"/>
    <w:rsid w:val="00126DC3"/>
    <w:rsid w:val="0013638D"/>
    <w:rsid w:val="00145156"/>
    <w:rsid w:val="00152893"/>
    <w:rsid w:val="001607A5"/>
    <w:rsid w:val="00161CA6"/>
    <w:rsid w:val="00163FEB"/>
    <w:rsid w:val="00180F23"/>
    <w:rsid w:val="001819DD"/>
    <w:rsid w:val="001851E7"/>
    <w:rsid w:val="00195927"/>
    <w:rsid w:val="001A1B14"/>
    <w:rsid w:val="001B2731"/>
    <w:rsid w:val="001B45E2"/>
    <w:rsid w:val="001D7BA4"/>
    <w:rsid w:val="001E7424"/>
    <w:rsid w:val="001F12AB"/>
    <w:rsid w:val="001F32B5"/>
    <w:rsid w:val="00200D64"/>
    <w:rsid w:val="00204F9D"/>
    <w:rsid w:val="002166E5"/>
    <w:rsid w:val="0022260F"/>
    <w:rsid w:val="00224962"/>
    <w:rsid w:val="002258C7"/>
    <w:rsid w:val="00242F95"/>
    <w:rsid w:val="00254330"/>
    <w:rsid w:val="002554FC"/>
    <w:rsid w:val="002563B8"/>
    <w:rsid w:val="00256F4B"/>
    <w:rsid w:val="00270251"/>
    <w:rsid w:val="00275A53"/>
    <w:rsid w:val="002845E5"/>
    <w:rsid w:val="0029104C"/>
    <w:rsid w:val="00291AF2"/>
    <w:rsid w:val="002A1AAA"/>
    <w:rsid w:val="002A1F38"/>
    <w:rsid w:val="002C09B5"/>
    <w:rsid w:val="002C240C"/>
    <w:rsid w:val="002C2496"/>
    <w:rsid w:val="002C3B54"/>
    <w:rsid w:val="002C4533"/>
    <w:rsid w:val="002D0395"/>
    <w:rsid w:val="002D0954"/>
    <w:rsid w:val="002D7C70"/>
    <w:rsid w:val="002E0A65"/>
    <w:rsid w:val="002E7C6D"/>
    <w:rsid w:val="00307C80"/>
    <w:rsid w:val="00315D92"/>
    <w:rsid w:val="00326EDD"/>
    <w:rsid w:val="00327829"/>
    <w:rsid w:val="0033302A"/>
    <w:rsid w:val="00333987"/>
    <w:rsid w:val="003377F0"/>
    <w:rsid w:val="00342A47"/>
    <w:rsid w:val="00350CE1"/>
    <w:rsid w:val="003542BB"/>
    <w:rsid w:val="00360728"/>
    <w:rsid w:val="003620B1"/>
    <w:rsid w:val="00362943"/>
    <w:rsid w:val="00381B45"/>
    <w:rsid w:val="003821BD"/>
    <w:rsid w:val="003830E4"/>
    <w:rsid w:val="0038739B"/>
    <w:rsid w:val="00395031"/>
    <w:rsid w:val="003A1232"/>
    <w:rsid w:val="003A5951"/>
    <w:rsid w:val="003A5CFA"/>
    <w:rsid w:val="003B2680"/>
    <w:rsid w:val="003B44B9"/>
    <w:rsid w:val="003D2D15"/>
    <w:rsid w:val="003D771D"/>
    <w:rsid w:val="003E07D8"/>
    <w:rsid w:val="003E0DE8"/>
    <w:rsid w:val="003E0F1F"/>
    <w:rsid w:val="003E4088"/>
    <w:rsid w:val="003F0E1E"/>
    <w:rsid w:val="003F2B4E"/>
    <w:rsid w:val="003F633F"/>
    <w:rsid w:val="004052FC"/>
    <w:rsid w:val="00423CBC"/>
    <w:rsid w:val="00424C0E"/>
    <w:rsid w:val="00427302"/>
    <w:rsid w:val="00430A47"/>
    <w:rsid w:val="00430F57"/>
    <w:rsid w:val="00444B99"/>
    <w:rsid w:val="004462D9"/>
    <w:rsid w:val="0045004D"/>
    <w:rsid w:val="00452F3C"/>
    <w:rsid w:val="0046534D"/>
    <w:rsid w:val="0046547E"/>
    <w:rsid w:val="00465815"/>
    <w:rsid w:val="00467F28"/>
    <w:rsid w:val="0047039F"/>
    <w:rsid w:val="0047656A"/>
    <w:rsid w:val="004823CA"/>
    <w:rsid w:val="0048535E"/>
    <w:rsid w:val="00485612"/>
    <w:rsid w:val="004A043F"/>
    <w:rsid w:val="004A1D49"/>
    <w:rsid w:val="004A5E3D"/>
    <w:rsid w:val="004B04A8"/>
    <w:rsid w:val="004B0EBA"/>
    <w:rsid w:val="004B4196"/>
    <w:rsid w:val="004B5B34"/>
    <w:rsid w:val="004C7FB2"/>
    <w:rsid w:val="004D1FB8"/>
    <w:rsid w:val="004D2554"/>
    <w:rsid w:val="004D2A3C"/>
    <w:rsid w:val="004D601A"/>
    <w:rsid w:val="004D6389"/>
    <w:rsid w:val="004E3856"/>
    <w:rsid w:val="004E7DAD"/>
    <w:rsid w:val="004F0313"/>
    <w:rsid w:val="004F472E"/>
    <w:rsid w:val="005035C6"/>
    <w:rsid w:val="00505CDA"/>
    <w:rsid w:val="00523EBE"/>
    <w:rsid w:val="0052768D"/>
    <w:rsid w:val="00527AD1"/>
    <w:rsid w:val="00532541"/>
    <w:rsid w:val="005332AC"/>
    <w:rsid w:val="0053483C"/>
    <w:rsid w:val="00536CF7"/>
    <w:rsid w:val="005406B5"/>
    <w:rsid w:val="005470BE"/>
    <w:rsid w:val="00550EC2"/>
    <w:rsid w:val="00555DBE"/>
    <w:rsid w:val="00561BF7"/>
    <w:rsid w:val="00564B1B"/>
    <w:rsid w:val="00565587"/>
    <w:rsid w:val="00574EF6"/>
    <w:rsid w:val="00591448"/>
    <w:rsid w:val="00592094"/>
    <w:rsid w:val="005965C2"/>
    <w:rsid w:val="00597439"/>
    <w:rsid w:val="00597CFB"/>
    <w:rsid w:val="005B05FC"/>
    <w:rsid w:val="005B178E"/>
    <w:rsid w:val="005B7BD3"/>
    <w:rsid w:val="005C7752"/>
    <w:rsid w:val="005E0652"/>
    <w:rsid w:val="005E666B"/>
    <w:rsid w:val="005F3882"/>
    <w:rsid w:val="005F65C0"/>
    <w:rsid w:val="005F747E"/>
    <w:rsid w:val="00601EA4"/>
    <w:rsid w:val="00605AD2"/>
    <w:rsid w:val="00614222"/>
    <w:rsid w:val="006351CB"/>
    <w:rsid w:val="0064305C"/>
    <w:rsid w:val="00661DD4"/>
    <w:rsid w:val="0066679F"/>
    <w:rsid w:val="006677B6"/>
    <w:rsid w:val="00670340"/>
    <w:rsid w:val="006750AA"/>
    <w:rsid w:val="0068472A"/>
    <w:rsid w:val="00684968"/>
    <w:rsid w:val="00684F82"/>
    <w:rsid w:val="00687175"/>
    <w:rsid w:val="00692578"/>
    <w:rsid w:val="006B2423"/>
    <w:rsid w:val="006B2A33"/>
    <w:rsid w:val="006B48CD"/>
    <w:rsid w:val="006C00F1"/>
    <w:rsid w:val="006C47AE"/>
    <w:rsid w:val="006D770D"/>
    <w:rsid w:val="006E1D98"/>
    <w:rsid w:val="006F3E51"/>
    <w:rsid w:val="006F56E8"/>
    <w:rsid w:val="006F6D1E"/>
    <w:rsid w:val="00703C23"/>
    <w:rsid w:val="00710A51"/>
    <w:rsid w:val="007150BC"/>
    <w:rsid w:val="0072295D"/>
    <w:rsid w:val="00734D7F"/>
    <w:rsid w:val="00736C8A"/>
    <w:rsid w:val="007418F5"/>
    <w:rsid w:val="00742B4C"/>
    <w:rsid w:val="007533CB"/>
    <w:rsid w:val="00754A24"/>
    <w:rsid w:val="00757180"/>
    <w:rsid w:val="00761263"/>
    <w:rsid w:val="00761564"/>
    <w:rsid w:val="0076265E"/>
    <w:rsid w:val="007709D7"/>
    <w:rsid w:val="00781CC7"/>
    <w:rsid w:val="00791629"/>
    <w:rsid w:val="007A1B53"/>
    <w:rsid w:val="007A5FC4"/>
    <w:rsid w:val="007B2E36"/>
    <w:rsid w:val="007B3DB6"/>
    <w:rsid w:val="007D2C3F"/>
    <w:rsid w:val="007D311B"/>
    <w:rsid w:val="007D34BB"/>
    <w:rsid w:val="007E7A81"/>
    <w:rsid w:val="007F0660"/>
    <w:rsid w:val="00800696"/>
    <w:rsid w:val="0080406A"/>
    <w:rsid w:val="008248C4"/>
    <w:rsid w:val="0082584A"/>
    <w:rsid w:val="00842627"/>
    <w:rsid w:val="008511F1"/>
    <w:rsid w:val="00851A64"/>
    <w:rsid w:val="00852838"/>
    <w:rsid w:val="008615E2"/>
    <w:rsid w:val="0086778D"/>
    <w:rsid w:val="00873486"/>
    <w:rsid w:val="00875859"/>
    <w:rsid w:val="00886D1D"/>
    <w:rsid w:val="00891190"/>
    <w:rsid w:val="00891948"/>
    <w:rsid w:val="00892AB5"/>
    <w:rsid w:val="008A13C9"/>
    <w:rsid w:val="008B2592"/>
    <w:rsid w:val="008C723E"/>
    <w:rsid w:val="008D7C11"/>
    <w:rsid w:val="008E3BAA"/>
    <w:rsid w:val="008E40DC"/>
    <w:rsid w:val="008F0596"/>
    <w:rsid w:val="008F4A51"/>
    <w:rsid w:val="008F691F"/>
    <w:rsid w:val="00901028"/>
    <w:rsid w:val="009029BE"/>
    <w:rsid w:val="00915CB7"/>
    <w:rsid w:val="00917F9E"/>
    <w:rsid w:val="00920D0E"/>
    <w:rsid w:val="0092187D"/>
    <w:rsid w:val="009309ED"/>
    <w:rsid w:val="00934C25"/>
    <w:rsid w:val="00943696"/>
    <w:rsid w:val="00952B4B"/>
    <w:rsid w:val="00955CA8"/>
    <w:rsid w:val="00957167"/>
    <w:rsid w:val="009661D8"/>
    <w:rsid w:val="00967D89"/>
    <w:rsid w:val="00974C24"/>
    <w:rsid w:val="00975843"/>
    <w:rsid w:val="00985A5B"/>
    <w:rsid w:val="009877E6"/>
    <w:rsid w:val="00990C24"/>
    <w:rsid w:val="0099530B"/>
    <w:rsid w:val="009B3160"/>
    <w:rsid w:val="009B4AD3"/>
    <w:rsid w:val="009C0408"/>
    <w:rsid w:val="009C61E3"/>
    <w:rsid w:val="009C741B"/>
    <w:rsid w:val="009D0CBE"/>
    <w:rsid w:val="009E14D3"/>
    <w:rsid w:val="009E4276"/>
    <w:rsid w:val="009F1B2B"/>
    <w:rsid w:val="009F632E"/>
    <w:rsid w:val="009F6EFA"/>
    <w:rsid w:val="00A00838"/>
    <w:rsid w:val="00A02E35"/>
    <w:rsid w:val="00A037E7"/>
    <w:rsid w:val="00A0625F"/>
    <w:rsid w:val="00A11D84"/>
    <w:rsid w:val="00A224D1"/>
    <w:rsid w:val="00A2495A"/>
    <w:rsid w:val="00A2572B"/>
    <w:rsid w:val="00A2797C"/>
    <w:rsid w:val="00A30DF7"/>
    <w:rsid w:val="00A33295"/>
    <w:rsid w:val="00A35D83"/>
    <w:rsid w:val="00A360F7"/>
    <w:rsid w:val="00A362E9"/>
    <w:rsid w:val="00A612DD"/>
    <w:rsid w:val="00A63A3E"/>
    <w:rsid w:val="00A672BC"/>
    <w:rsid w:val="00A67719"/>
    <w:rsid w:val="00A71456"/>
    <w:rsid w:val="00A722D5"/>
    <w:rsid w:val="00A746A2"/>
    <w:rsid w:val="00A859C5"/>
    <w:rsid w:val="00A9276E"/>
    <w:rsid w:val="00A94271"/>
    <w:rsid w:val="00A9529E"/>
    <w:rsid w:val="00AA0F0D"/>
    <w:rsid w:val="00AA1FA8"/>
    <w:rsid w:val="00AA2065"/>
    <w:rsid w:val="00AA222E"/>
    <w:rsid w:val="00AA307B"/>
    <w:rsid w:val="00AB2C07"/>
    <w:rsid w:val="00AB449C"/>
    <w:rsid w:val="00AB4603"/>
    <w:rsid w:val="00AC110F"/>
    <w:rsid w:val="00AC1A1F"/>
    <w:rsid w:val="00AC3DF2"/>
    <w:rsid w:val="00AC5715"/>
    <w:rsid w:val="00AD0179"/>
    <w:rsid w:val="00AD08E5"/>
    <w:rsid w:val="00AF0B4E"/>
    <w:rsid w:val="00AF7201"/>
    <w:rsid w:val="00B02DB1"/>
    <w:rsid w:val="00B07477"/>
    <w:rsid w:val="00B1289E"/>
    <w:rsid w:val="00B16160"/>
    <w:rsid w:val="00B21713"/>
    <w:rsid w:val="00B26BA9"/>
    <w:rsid w:val="00B27A86"/>
    <w:rsid w:val="00B3356C"/>
    <w:rsid w:val="00B35AAC"/>
    <w:rsid w:val="00B35C84"/>
    <w:rsid w:val="00B45A79"/>
    <w:rsid w:val="00B473EB"/>
    <w:rsid w:val="00B52A2A"/>
    <w:rsid w:val="00B53813"/>
    <w:rsid w:val="00B53E68"/>
    <w:rsid w:val="00B547CB"/>
    <w:rsid w:val="00B560DE"/>
    <w:rsid w:val="00B605D8"/>
    <w:rsid w:val="00B61B18"/>
    <w:rsid w:val="00B76647"/>
    <w:rsid w:val="00B77CF3"/>
    <w:rsid w:val="00B81947"/>
    <w:rsid w:val="00B84A97"/>
    <w:rsid w:val="00B916DD"/>
    <w:rsid w:val="00BA34F1"/>
    <w:rsid w:val="00BA7264"/>
    <w:rsid w:val="00BC1DDC"/>
    <w:rsid w:val="00BC2ECF"/>
    <w:rsid w:val="00BC4DD9"/>
    <w:rsid w:val="00BD70A5"/>
    <w:rsid w:val="00BE0450"/>
    <w:rsid w:val="00BE3E89"/>
    <w:rsid w:val="00BE42A9"/>
    <w:rsid w:val="00BE4EBB"/>
    <w:rsid w:val="00BE4F42"/>
    <w:rsid w:val="00BF4095"/>
    <w:rsid w:val="00BF7D82"/>
    <w:rsid w:val="00C0542B"/>
    <w:rsid w:val="00C071CB"/>
    <w:rsid w:val="00C122B9"/>
    <w:rsid w:val="00C14864"/>
    <w:rsid w:val="00C15102"/>
    <w:rsid w:val="00C2788A"/>
    <w:rsid w:val="00C30176"/>
    <w:rsid w:val="00C35611"/>
    <w:rsid w:val="00C377DE"/>
    <w:rsid w:val="00C40993"/>
    <w:rsid w:val="00C53C65"/>
    <w:rsid w:val="00C53DAB"/>
    <w:rsid w:val="00C614B3"/>
    <w:rsid w:val="00C64AE1"/>
    <w:rsid w:val="00C74AB8"/>
    <w:rsid w:val="00C75041"/>
    <w:rsid w:val="00C76761"/>
    <w:rsid w:val="00C860CE"/>
    <w:rsid w:val="00C91380"/>
    <w:rsid w:val="00C93118"/>
    <w:rsid w:val="00C93DCF"/>
    <w:rsid w:val="00CA0819"/>
    <w:rsid w:val="00CA179E"/>
    <w:rsid w:val="00CA754B"/>
    <w:rsid w:val="00CB0624"/>
    <w:rsid w:val="00CB2AC8"/>
    <w:rsid w:val="00CC3CC2"/>
    <w:rsid w:val="00CC4F70"/>
    <w:rsid w:val="00CD362D"/>
    <w:rsid w:val="00CD500B"/>
    <w:rsid w:val="00CD716E"/>
    <w:rsid w:val="00CE0509"/>
    <w:rsid w:val="00CE11E6"/>
    <w:rsid w:val="00CE34E8"/>
    <w:rsid w:val="00D01EB9"/>
    <w:rsid w:val="00D11976"/>
    <w:rsid w:val="00D25C03"/>
    <w:rsid w:val="00D3135C"/>
    <w:rsid w:val="00D31876"/>
    <w:rsid w:val="00D34D3A"/>
    <w:rsid w:val="00D36CBE"/>
    <w:rsid w:val="00D42DF0"/>
    <w:rsid w:val="00D6158D"/>
    <w:rsid w:val="00D62DB6"/>
    <w:rsid w:val="00D63F16"/>
    <w:rsid w:val="00D65295"/>
    <w:rsid w:val="00D71041"/>
    <w:rsid w:val="00D7137F"/>
    <w:rsid w:val="00D71469"/>
    <w:rsid w:val="00D77BCE"/>
    <w:rsid w:val="00D84E58"/>
    <w:rsid w:val="00D91E44"/>
    <w:rsid w:val="00DA331C"/>
    <w:rsid w:val="00DA4E8A"/>
    <w:rsid w:val="00DA5A21"/>
    <w:rsid w:val="00DA5D26"/>
    <w:rsid w:val="00DA5DA5"/>
    <w:rsid w:val="00DA76BB"/>
    <w:rsid w:val="00DB75E6"/>
    <w:rsid w:val="00DC2093"/>
    <w:rsid w:val="00DC3F58"/>
    <w:rsid w:val="00DD1012"/>
    <w:rsid w:val="00DD2967"/>
    <w:rsid w:val="00DD561F"/>
    <w:rsid w:val="00DD7AF7"/>
    <w:rsid w:val="00DE149A"/>
    <w:rsid w:val="00DE1A51"/>
    <w:rsid w:val="00DE4C11"/>
    <w:rsid w:val="00DF11A5"/>
    <w:rsid w:val="00DF14F4"/>
    <w:rsid w:val="00DF1978"/>
    <w:rsid w:val="00DF3974"/>
    <w:rsid w:val="00DF7F70"/>
    <w:rsid w:val="00E06985"/>
    <w:rsid w:val="00E162A4"/>
    <w:rsid w:val="00E20402"/>
    <w:rsid w:val="00E4285D"/>
    <w:rsid w:val="00E53AC7"/>
    <w:rsid w:val="00E5487B"/>
    <w:rsid w:val="00E643B8"/>
    <w:rsid w:val="00E70FD7"/>
    <w:rsid w:val="00E831E2"/>
    <w:rsid w:val="00E92ECC"/>
    <w:rsid w:val="00E95828"/>
    <w:rsid w:val="00E97FF7"/>
    <w:rsid w:val="00EC0F57"/>
    <w:rsid w:val="00EC0FBC"/>
    <w:rsid w:val="00EC48F3"/>
    <w:rsid w:val="00EC6133"/>
    <w:rsid w:val="00EE31EE"/>
    <w:rsid w:val="00EE47D1"/>
    <w:rsid w:val="00EE5D23"/>
    <w:rsid w:val="00EF6DA4"/>
    <w:rsid w:val="00F002E7"/>
    <w:rsid w:val="00F11E9F"/>
    <w:rsid w:val="00F17203"/>
    <w:rsid w:val="00F23736"/>
    <w:rsid w:val="00F248D2"/>
    <w:rsid w:val="00F25AD8"/>
    <w:rsid w:val="00F307B1"/>
    <w:rsid w:val="00F34857"/>
    <w:rsid w:val="00F36622"/>
    <w:rsid w:val="00F376E8"/>
    <w:rsid w:val="00F44A8A"/>
    <w:rsid w:val="00F616DE"/>
    <w:rsid w:val="00F61CB4"/>
    <w:rsid w:val="00F63FE2"/>
    <w:rsid w:val="00F70578"/>
    <w:rsid w:val="00F80B22"/>
    <w:rsid w:val="00F83139"/>
    <w:rsid w:val="00F8524F"/>
    <w:rsid w:val="00F865FF"/>
    <w:rsid w:val="00F872C7"/>
    <w:rsid w:val="00F900BA"/>
    <w:rsid w:val="00F9140F"/>
    <w:rsid w:val="00F91D5F"/>
    <w:rsid w:val="00F951E1"/>
    <w:rsid w:val="00FA3EF4"/>
    <w:rsid w:val="00FA4445"/>
    <w:rsid w:val="00FB578D"/>
    <w:rsid w:val="00FB71EE"/>
    <w:rsid w:val="00FB7FB2"/>
    <w:rsid w:val="00FC18D6"/>
    <w:rsid w:val="00FC2084"/>
    <w:rsid w:val="00FC73EC"/>
    <w:rsid w:val="00FD31A3"/>
    <w:rsid w:val="00FD6D6F"/>
    <w:rsid w:val="00FE0E8D"/>
    <w:rsid w:val="00FE2968"/>
    <w:rsid w:val="00FF0448"/>
    <w:rsid w:val="00FF1BA5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4F6B6"/>
  <w15:docId w15:val="{A59EC747-9DD4-437C-B941-50F1B66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BB"/>
    <w:pPr>
      <w:spacing w:after="200" w:line="276" w:lineRule="auto"/>
    </w:pPr>
    <w:rPr>
      <w:rFonts w:cs="Calibri"/>
      <w:lang w:val="ru-RU" w:eastAsia="en-US"/>
    </w:rPr>
  </w:style>
  <w:style w:type="paragraph" w:styleId="2">
    <w:name w:val="heading 2"/>
    <w:basedOn w:val="a"/>
    <w:link w:val="20"/>
    <w:uiPriority w:val="9"/>
    <w:qFormat/>
    <w:locked/>
    <w:rsid w:val="006B4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8"/>
    <w:pPr>
      <w:ind w:left="720"/>
    </w:pPr>
  </w:style>
  <w:style w:type="paragraph" w:styleId="a4">
    <w:name w:val="Balloon Text"/>
    <w:basedOn w:val="a"/>
    <w:link w:val="a5"/>
    <w:uiPriority w:val="99"/>
    <w:semiHidden/>
    <w:rsid w:val="0018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1851E7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99"/>
    <w:locked/>
    <w:rsid w:val="0038739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561BF7"/>
  </w:style>
  <w:style w:type="character" w:styleId="a7">
    <w:name w:val="Strong"/>
    <w:basedOn w:val="a0"/>
    <w:uiPriority w:val="22"/>
    <w:qFormat/>
    <w:locked/>
    <w:rsid w:val="00564B1B"/>
    <w:rPr>
      <w:b/>
      <w:bCs/>
    </w:rPr>
  </w:style>
  <w:style w:type="paragraph" w:styleId="a8">
    <w:name w:val="Normal (Web)"/>
    <w:basedOn w:val="a"/>
    <w:uiPriority w:val="99"/>
    <w:unhideWhenUsed/>
    <w:rsid w:val="0056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64B1B"/>
    <w:rPr>
      <w:color w:val="0000FF"/>
      <w:u w:val="single"/>
    </w:rPr>
  </w:style>
  <w:style w:type="character" w:customStyle="1" w:styleId="rvts23">
    <w:name w:val="rvts23"/>
    <w:basedOn w:val="a0"/>
    <w:rsid w:val="00B21713"/>
  </w:style>
  <w:style w:type="paragraph" w:customStyle="1" w:styleId="rvps2">
    <w:name w:val="rvps2"/>
    <w:basedOn w:val="a"/>
    <w:rsid w:val="00D7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71041"/>
  </w:style>
  <w:style w:type="character" w:customStyle="1" w:styleId="rvts11">
    <w:name w:val="rvts11"/>
    <w:basedOn w:val="a0"/>
    <w:rsid w:val="00D71041"/>
  </w:style>
  <w:style w:type="character" w:customStyle="1" w:styleId="20">
    <w:name w:val="Заголовок 2 Знак"/>
    <w:basedOn w:val="a0"/>
    <w:link w:val="2"/>
    <w:uiPriority w:val="9"/>
    <w:rsid w:val="006B48CD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locked/>
    <w:rsid w:val="00CA0819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6D7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46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277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353-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rada/show/v0001201-19" TargetMode="External"/><Relationship Id="rId10" Type="http://schemas.openxmlformats.org/officeDocument/2006/relationships/hyperlink" Target="https://www.president.gov.ua/documents/2032020-33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30-2020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4317</Words>
  <Characters>2462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РФУ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Slabenko</cp:lastModifiedBy>
  <cp:revision>13</cp:revision>
  <cp:lastPrinted>2023-06-23T06:49:00Z</cp:lastPrinted>
  <dcterms:created xsi:type="dcterms:W3CDTF">2024-06-14T11:42:00Z</dcterms:created>
  <dcterms:modified xsi:type="dcterms:W3CDTF">2024-06-14T13:12:00Z</dcterms:modified>
</cp:coreProperties>
</file>