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DB9" w:rsidRDefault="005C6D21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16"/>
          <w:szCs w:val="16"/>
        </w:rPr>
      </w:pPr>
      <w:r w:rsidRPr="00651067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04A1E12" wp14:editId="26705815">
            <wp:simplePos x="0" y="0"/>
            <wp:positionH relativeFrom="margin">
              <wp:posOffset>2971800</wp:posOffset>
            </wp:positionH>
            <wp:positionV relativeFrom="paragraph">
              <wp:posOffset>12065</wp:posOffset>
            </wp:positionV>
            <wp:extent cx="457200" cy="641985"/>
            <wp:effectExtent l="0" t="0" r="0" b="5715"/>
            <wp:wrapNone/>
            <wp:docPr id="2" name="Рисунок 2" descr="C:\Documents and Settings\OLGA\Мои документы\Tryzu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OLGA\Мои документы\Tryzub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70B" w:rsidRPr="00A579A3" w:rsidRDefault="009C370B" w:rsidP="009C370B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16"/>
          <w:szCs w:val="16"/>
          <w:highlight w:val="yellow"/>
        </w:rPr>
      </w:pPr>
    </w:p>
    <w:p w:rsidR="009C370B" w:rsidRPr="00A579A3" w:rsidRDefault="009C370B" w:rsidP="009C370B">
      <w:pPr>
        <w:pStyle w:val="a8"/>
        <w:shd w:val="clear" w:color="auto" w:fill="FFFFFF"/>
        <w:spacing w:before="0" w:beforeAutospacing="0" w:after="390" w:afterAutospacing="0"/>
        <w:ind w:firstLine="567"/>
        <w:rPr>
          <w:rFonts w:ascii="Arial" w:hAnsi="Arial" w:cs="Arial"/>
          <w:color w:val="1B1D1F"/>
          <w:sz w:val="21"/>
          <w:szCs w:val="21"/>
          <w:highlight w:val="yellow"/>
          <w:lang w:val="uk-UA"/>
        </w:rPr>
      </w:pPr>
    </w:p>
    <w:p w:rsidR="009C370B" w:rsidRPr="00A579A3" w:rsidRDefault="009C370B" w:rsidP="009C370B">
      <w:pPr>
        <w:autoSpaceDE w:val="0"/>
        <w:autoSpaceDN w:val="0"/>
        <w:ind w:firstLine="567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9C370B" w:rsidRPr="00B1453E" w:rsidRDefault="009C370B" w:rsidP="009C370B">
      <w:pPr>
        <w:autoSpaceDE w:val="0"/>
        <w:autoSpaceDN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1453E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9C370B" w:rsidRPr="00B1453E" w:rsidRDefault="009C370B" w:rsidP="009C370B">
      <w:pPr>
        <w:autoSpaceDE w:val="0"/>
        <w:autoSpaceDN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1453E">
        <w:rPr>
          <w:rFonts w:ascii="Times New Roman" w:hAnsi="Times New Roman"/>
          <w:b/>
          <w:bCs/>
          <w:sz w:val="28"/>
          <w:szCs w:val="28"/>
        </w:rPr>
        <w:t>ФОНТАНСЬКА СІЛЬСЬКА РАДА</w:t>
      </w:r>
    </w:p>
    <w:p w:rsidR="009C370B" w:rsidRPr="00B1453E" w:rsidRDefault="009C370B" w:rsidP="009C370B">
      <w:pPr>
        <w:autoSpaceDE w:val="0"/>
        <w:autoSpaceDN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1453E">
        <w:rPr>
          <w:rFonts w:ascii="Times New Roman" w:hAnsi="Times New Roman"/>
          <w:b/>
          <w:bCs/>
          <w:sz w:val="28"/>
          <w:szCs w:val="28"/>
        </w:rPr>
        <w:t>ОДЕСЬКОГО РАЙОНУ ОДЕСЬКОЇ ОБЛАСТІ</w:t>
      </w:r>
    </w:p>
    <w:p w:rsidR="00391A22" w:rsidRDefault="00391A22" w:rsidP="00391A22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1A22" w:rsidRDefault="00391A22" w:rsidP="00391A22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1A22" w:rsidRDefault="00391A22" w:rsidP="00391A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П’ятдесят другої сесії Фонтанської сільської ради  VIII скликання</w:t>
      </w:r>
    </w:p>
    <w:p w:rsidR="00391A22" w:rsidRDefault="00391A22" w:rsidP="00391A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391A22" w:rsidRDefault="00391A22" w:rsidP="00391A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 20</w:t>
      </w:r>
      <w:r w:rsidR="0002259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-  VIII                                                             від 15  квітня 2024 року</w:t>
      </w:r>
    </w:p>
    <w:p w:rsidR="009C370B" w:rsidRPr="00B1453E" w:rsidRDefault="009C370B" w:rsidP="009C370B">
      <w:pPr>
        <w:tabs>
          <w:tab w:val="left" w:pos="2420"/>
        </w:tabs>
        <w:ind w:left="567" w:right="283" w:firstLine="567"/>
        <w:jc w:val="right"/>
        <w:rPr>
          <w:rFonts w:ascii="Times New Roman" w:hAnsi="Times New Roman" w:cs="Times New Roman"/>
          <w:bCs/>
        </w:rPr>
      </w:pPr>
    </w:p>
    <w:p w:rsidR="009C370B" w:rsidRPr="00B1453E" w:rsidRDefault="009C370B" w:rsidP="009C370B">
      <w:pPr>
        <w:pStyle w:val="21"/>
        <w:shd w:val="clear" w:color="auto" w:fill="auto"/>
        <w:spacing w:line="240" w:lineRule="auto"/>
        <w:ind w:right="113" w:firstLine="567"/>
        <w:jc w:val="center"/>
        <w:rPr>
          <w:rStyle w:val="a5"/>
          <w:b w:val="0"/>
          <w:bCs w:val="0"/>
          <w:color w:val="auto"/>
          <w:sz w:val="16"/>
          <w:szCs w:val="16"/>
        </w:rPr>
      </w:pPr>
    </w:p>
    <w:p w:rsidR="00391A22" w:rsidRDefault="009C370B" w:rsidP="009C370B">
      <w:pPr>
        <w:ind w:right="-86"/>
        <w:rPr>
          <w:rFonts w:ascii="Times New Roman" w:hAnsi="Times New Roman" w:cs="Times New Roman"/>
          <w:b/>
          <w:sz w:val="28"/>
          <w:szCs w:val="28"/>
        </w:rPr>
      </w:pPr>
      <w:r w:rsidRPr="00B1453E">
        <w:rPr>
          <w:rFonts w:ascii="Times New Roman" w:hAnsi="Times New Roman" w:cs="Times New Roman"/>
          <w:b/>
          <w:sz w:val="28"/>
          <w:szCs w:val="28"/>
        </w:rPr>
        <w:t xml:space="preserve">Про затвердження звіту про виконання </w:t>
      </w:r>
    </w:p>
    <w:p w:rsidR="00391A22" w:rsidRDefault="009C370B" w:rsidP="009C370B">
      <w:pPr>
        <w:ind w:right="-86"/>
        <w:rPr>
          <w:rFonts w:ascii="Times New Roman" w:hAnsi="Times New Roman"/>
          <w:b/>
          <w:sz w:val="28"/>
          <w:szCs w:val="28"/>
        </w:rPr>
      </w:pPr>
      <w:r w:rsidRPr="00B1453E">
        <w:rPr>
          <w:rFonts w:ascii="Times New Roman" w:hAnsi="Times New Roman" w:cs="Times New Roman"/>
          <w:b/>
          <w:sz w:val="28"/>
          <w:szCs w:val="28"/>
        </w:rPr>
        <w:t xml:space="preserve">Програми розвитку </w:t>
      </w:r>
      <w:r w:rsidRPr="00B1453E">
        <w:rPr>
          <w:rFonts w:ascii="Times New Roman" w:hAnsi="Times New Roman"/>
          <w:b/>
          <w:sz w:val="28"/>
          <w:szCs w:val="28"/>
        </w:rPr>
        <w:t xml:space="preserve">земельних відносин </w:t>
      </w:r>
    </w:p>
    <w:p w:rsidR="00391A22" w:rsidRDefault="009C370B" w:rsidP="009C370B">
      <w:pPr>
        <w:ind w:right="-86"/>
        <w:rPr>
          <w:rFonts w:ascii="Times New Roman" w:hAnsi="Times New Roman"/>
          <w:b/>
          <w:sz w:val="28"/>
          <w:szCs w:val="28"/>
        </w:rPr>
      </w:pPr>
      <w:r w:rsidRPr="00B1453E">
        <w:rPr>
          <w:rFonts w:ascii="Times New Roman" w:hAnsi="Times New Roman"/>
          <w:b/>
          <w:sz w:val="28"/>
          <w:szCs w:val="28"/>
        </w:rPr>
        <w:t>та охорони земель на території Фонтанської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91A22" w:rsidRDefault="009C370B" w:rsidP="009C370B">
      <w:pPr>
        <w:ind w:right="-86"/>
        <w:rPr>
          <w:rFonts w:ascii="Times New Roman" w:hAnsi="Times New Roman"/>
          <w:b/>
          <w:sz w:val="28"/>
          <w:szCs w:val="28"/>
        </w:rPr>
      </w:pPr>
      <w:r w:rsidRPr="00B1453E">
        <w:rPr>
          <w:rFonts w:ascii="Times New Roman" w:hAnsi="Times New Roman"/>
          <w:b/>
          <w:sz w:val="28"/>
          <w:szCs w:val="28"/>
        </w:rPr>
        <w:t xml:space="preserve">ради Одеського району Одеської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453E">
        <w:rPr>
          <w:rFonts w:ascii="Times New Roman" w:hAnsi="Times New Roman"/>
          <w:b/>
          <w:sz w:val="28"/>
          <w:szCs w:val="28"/>
        </w:rPr>
        <w:t xml:space="preserve">області на </w:t>
      </w:r>
    </w:p>
    <w:p w:rsidR="009C370B" w:rsidRPr="00B1453E" w:rsidRDefault="009C370B" w:rsidP="009C370B">
      <w:pPr>
        <w:ind w:right="-86"/>
        <w:rPr>
          <w:rFonts w:ascii="Times New Roman" w:hAnsi="Times New Roman" w:cs="Times New Roman"/>
          <w:b/>
          <w:i/>
          <w:sz w:val="28"/>
          <w:szCs w:val="28"/>
        </w:rPr>
      </w:pPr>
      <w:r w:rsidRPr="00B1453E">
        <w:rPr>
          <w:rFonts w:ascii="Times New Roman" w:hAnsi="Times New Roman"/>
          <w:b/>
          <w:sz w:val="28"/>
          <w:szCs w:val="28"/>
        </w:rPr>
        <w:t>2022-2025 роки за 2023 рік</w:t>
      </w:r>
    </w:p>
    <w:p w:rsidR="009C370B" w:rsidRPr="00B1453E" w:rsidRDefault="009C370B" w:rsidP="009C3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70B" w:rsidRPr="00B1453E" w:rsidRDefault="009C370B" w:rsidP="009C370B">
      <w:pPr>
        <w:pStyle w:val="a8"/>
        <w:shd w:val="clear" w:color="auto" w:fill="FFFFFF"/>
        <w:spacing w:before="0" w:beforeAutospacing="0" w:after="390" w:afterAutospacing="0"/>
        <w:ind w:firstLine="567"/>
        <w:jc w:val="both"/>
        <w:rPr>
          <w:color w:val="1B1D1F"/>
          <w:sz w:val="28"/>
          <w:szCs w:val="28"/>
          <w:lang w:val="uk-UA"/>
        </w:rPr>
      </w:pPr>
      <w:r w:rsidRPr="00B1453E">
        <w:rPr>
          <w:color w:val="1B1D1F"/>
          <w:sz w:val="28"/>
          <w:szCs w:val="28"/>
          <w:lang w:val="uk-UA"/>
        </w:rPr>
        <w:t>Відповідно до  пункту 8 Порядку розроблення, фінансування, моніторингу, реалізації цільових програм Фонтанської сільської ради Одеського району Одеської області та звітності про їх виконання, затвердженого рішенням сесії від 11.11.2022 року №966-</w:t>
      </w:r>
      <w:r w:rsidRPr="00B1453E">
        <w:rPr>
          <w:color w:val="1B1D1F"/>
          <w:sz w:val="28"/>
          <w:szCs w:val="28"/>
          <w:lang w:val="en-US"/>
        </w:rPr>
        <w:t>VIII</w:t>
      </w:r>
      <w:r w:rsidRPr="00B1453E">
        <w:rPr>
          <w:color w:val="1B1D1F"/>
          <w:sz w:val="28"/>
          <w:szCs w:val="28"/>
          <w:lang w:val="uk-UA"/>
        </w:rPr>
        <w:t xml:space="preserve"> , із необхідністю надання звіту про виконання </w:t>
      </w:r>
      <w:r w:rsidRPr="00B1453E">
        <w:rPr>
          <w:sz w:val="28"/>
          <w:szCs w:val="28"/>
          <w:lang w:val="uk-UA"/>
        </w:rPr>
        <w:t>Програми розвитку земельних відносин та охорони земель на території Фонтанської сільської ради Одеського району Одеської області на 2022-2025 роки за 2023 рік</w:t>
      </w:r>
      <w:r w:rsidRPr="00B1453E">
        <w:rPr>
          <w:color w:val="1B1D1F"/>
          <w:sz w:val="28"/>
          <w:szCs w:val="28"/>
          <w:lang w:val="uk-UA"/>
        </w:rPr>
        <w:t>, затвердженої рішенням Фонтанської сільської ради від 19.10.2022 року №832-</w:t>
      </w:r>
      <w:r w:rsidRPr="00B1453E">
        <w:rPr>
          <w:color w:val="1B1D1F"/>
          <w:sz w:val="28"/>
          <w:szCs w:val="28"/>
          <w:lang w:val="en-US"/>
        </w:rPr>
        <w:t>VIII</w:t>
      </w:r>
      <w:r w:rsidRPr="00B1453E">
        <w:rPr>
          <w:color w:val="1B1D1F"/>
          <w:sz w:val="28"/>
          <w:szCs w:val="28"/>
          <w:lang w:val="uk-UA"/>
        </w:rPr>
        <w:t xml:space="preserve">, </w:t>
      </w:r>
      <w:r w:rsidRPr="00B1453E">
        <w:rPr>
          <w:sz w:val="28"/>
          <w:szCs w:val="28"/>
          <w:lang w:val="uk-UA"/>
        </w:rPr>
        <w:t>керуючись пунктом а підпунктом 1 статті 27 Закону України «Про місцеве самоврядування в Україні»</w:t>
      </w:r>
      <w:r w:rsidRPr="00B1453E">
        <w:rPr>
          <w:color w:val="1B1D1F"/>
          <w:sz w:val="28"/>
          <w:szCs w:val="28"/>
          <w:lang w:val="uk-UA"/>
        </w:rPr>
        <w:t xml:space="preserve">, виконавчий комітет Фонтанської сільської ради Одеського району Одеської області,- </w:t>
      </w:r>
    </w:p>
    <w:p w:rsidR="009C370B" w:rsidRPr="00B1453E" w:rsidRDefault="009C370B" w:rsidP="009C370B">
      <w:pPr>
        <w:pStyle w:val="a8"/>
        <w:shd w:val="clear" w:color="auto" w:fill="FFFFFF"/>
        <w:spacing w:before="0" w:beforeAutospacing="0" w:after="390" w:afterAutospacing="0"/>
        <w:ind w:firstLine="567"/>
        <w:jc w:val="center"/>
        <w:rPr>
          <w:b/>
          <w:color w:val="1B1D1F"/>
          <w:sz w:val="28"/>
          <w:szCs w:val="28"/>
          <w:lang w:val="uk-UA"/>
        </w:rPr>
      </w:pPr>
      <w:r w:rsidRPr="00B1453E">
        <w:rPr>
          <w:b/>
          <w:color w:val="1B1D1F"/>
          <w:sz w:val="28"/>
          <w:szCs w:val="28"/>
          <w:lang w:val="uk-UA"/>
        </w:rPr>
        <w:t>ВИРІШИЛА</w:t>
      </w:r>
      <w:r w:rsidRPr="00B1453E">
        <w:rPr>
          <w:b/>
          <w:sz w:val="28"/>
          <w:szCs w:val="28"/>
        </w:rPr>
        <w:t>:</w:t>
      </w:r>
    </w:p>
    <w:p w:rsidR="009C370B" w:rsidRPr="00B1453E" w:rsidRDefault="009C370B" w:rsidP="009C370B">
      <w:pPr>
        <w:pStyle w:val="afb"/>
        <w:numPr>
          <w:ilvl w:val="0"/>
          <w:numId w:val="28"/>
        </w:numPr>
        <w:tabs>
          <w:tab w:val="left" w:pos="851"/>
        </w:tabs>
        <w:ind w:left="0" w:right="0" w:firstLine="567"/>
        <w:jc w:val="both"/>
        <w:rPr>
          <w:color w:val="000000"/>
          <w:szCs w:val="28"/>
        </w:rPr>
      </w:pPr>
      <w:r w:rsidRPr="00B1453E">
        <w:rPr>
          <w:szCs w:val="28"/>
        </w:rPr>
        <w:t xml:space="preserve">Затвердити Звіт про виконання Програми розвитку земельних відносин та охорони земель на території Фонтанської сільської ради Одеського району Одеської області на 2022-2025 роки за 2023 рік, </w:t>
      </w:r>
      <w:r w:rsidRPr="00B1453E">
        <w:rPr>
          <w:color w:val="1B1D1F"/>
          <w:szCs w:val="28"/>
        </w:rPr>
        <w:t>затвердженої рішенням Фонтанської сільської ради від 19.10.2022 року №832-</w:t>
      </w:r>
      <w:r w:rsidRPr="00B1453E">
        <w:rPr>
          <w:color w:val="1B1D1F"/>
          <w:szCs w:val="28"/>
          <w:lang w:val="en-US"/>
        </w:rPr>
        <w:t>VIII</w:t>
      </w:r>
      <w:r w:rsidRPr="00B1453E">
        <w:rPr>
          <w:color w:val="1B1D1F"/>
          <w:szCs w:val="28"/>
        </w:rPr>
        <w:t xml:space="preserve">, </w:t>
      </w:r>
      <w:r w:rsidRPr="00B1453E">
        <w:rPr>
          <w:szCs w:val="28"/>
        </w:rPr>
        <w:t>додається додаток №1 до рішення.</w:t>
      </w:r>
    </w:p>
    <w:p w:rsidR="009C370B" w:rsidRPr="00B1453E" w:rsidRDefault="009C370B" w:rsidP="009C370B">
      <w:pPr>
        <w:pStyle w:val="afb"/>
        <w:tabs>
          <w:tab w:val="left" w:pos="851"/>
        </w:tabs>
        <w:ind w:left="567" w:right="0" w:firstLine="567"/>
        <w:jc w:val="both"/>
        <w:rPr>
          <w:color w:val="000000"/>
          <w:szCs w:val="28"/>
        </w:rPr>
      </w:pPr>
    </w:p>
    <w:p w:rsidR="009C370B" w:rsidRDefault="009C370B" w:rsidP="009C3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53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Pr="00B1453E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з питань фінансів , бюджету , планування соціально- економічного розвитку, інвестицій та міжнародного співробітництва.</w:t>
      </w:r>
    </w:p>
    <w:p w:rsidR="009C370B" w:rsidRPr="00B1453E" w:rsidRDefault="009C370B" w:rsidP="009C370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D96C80" w:rsidRDefault="00D96C80" w:rsidP="003C3FC4">
      <w:pPr>
        <w:ind w:firstLine="567"/>
        <w:jc w:val="center"/>
        <w:rPr>
          <w:bCs/>
          <w:sz w:val="28"/>
          <w:szCs w:val="28"/>
          <w:highlight w:val="yellow"/>
          <w:lang w:eastAsia="en-US"/>
        </w:rPr>
      </w:pPr>
    </w:p>
    <w:p w:rsidR="009C370B" w:rsidRDefault="00391A22" w:rsidP="00D96C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Сільський голова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Наталія КРУПИЦЯ</w:t>
      </w:r>
    </w:p>
    <w:p w:rsidR="009C370B" w:rsidRDefault="009C370B" w:rsidP="00D96C80">
      <w:pPr>
        <w:rPr>
          <w:rFonts w:ascii="Times New Roman" w:hAnsi="Times New Roman" w:cs="Times New Roman"/>
          <w:b/>
        </w:rPr>
      </w:pPr>
    </w:p>
    <w:p w:rsidR="00D96C80" w:rsidRPr="003661AF" w:rsidRDefault="00D96C80" w:rsidP="00D96C80">
      <w:pPr>
        <w:ind w:right="57"/>
        <w:jc w:val="both"/>
        <w:rPr>
          <w:rFonts w:ascii="Times New Roman" w:hAnsi="Times New Roman" w:cs="Times New Roman"/>
        </w:rPr>
      </w:pPr>
    </w:p>
    <w:p w:rsidR="00D96C80" w:rsidRPr="003661AF" w:rsidRDefault="00D96C80" w:rsidP="00D96C80">
      <w:pPr>
        <w:ind w:right="57"/>
        <w:jc w:val="both"/>
        <w:rPr>
          <w:rFonts w:ascii="Times New Roman" w:hAnsi="Times New Roman" w:cs="Times New Roman"/>
        </w:rPr>
      </w:pPr>
    </w:p>
    <w:p w:rsidR="00D96C80" w:rsidRPr="003661AF" w:rsidRDefault="00D96C80" w:rsidP="00D96C80">
      <w:pPr>
        <w:ind w:right="57"/>
        <w:jc w:val="both"/>
        <w:rPr>
          <w:rFonts w:ascii="Times New Roman" w:hAnsi="Times New Roman" w:cs="Times New Roman"/>
        </w:rPr>
      </w:pPr>
    </w:p>
    <w:p w:rsidR="00D96C80" w:rsidRPr="003661AF" w:rsidRDefault="00D96C80" w:rsidP="00D96C80">
      <w:pPr>
        <w:ind w:right="57"/>
        <w:jc w:val="both"/>
        <w:rPr>
          <w:rFonts w:ascii="Times New Roman" w:hAnsi="Times New Roman" w:cs="Times New Roman"/>
        </w:rPr>
      </w:pPr>
    </w:p>
    <w:p w:rsidR="00D96C80" w:rsidRPr="003661AF" w:rsidRDefault="00D96C80" w:rsidP="00D96C80">
      <w:pPr>
        <w:ind w:right="57"/>
        <w:jc w:val="both"/>
        <w:rPr>
          <w:rFonts w:ascii="Times New Roman" w:hAnsi="Times New Roman" w:cs="Times New Roman"/>
        </w:rPr>
      </w:pPr>
    </w:p>
    <w:p w:rsidR="00D96C80" w:rsidRPr="003661AF" w:rsidRDefault="00D96C80" w:rsidP="00D96C80">
      <w:pPr>
        <w:ind w:right="57"/>
        <w:jc w:val="both"/>
        <w:rPr>
          <w:rFonts w:ascii="Times New Roman" w:hAnsi="Times New Roman" w:cs="Times New Roman"/>
        </w:rPr>
      </w:pPr>
    </w:p>
    <w:p w:rsidR="00D96C80" w:rsidRPr="003661AF" w:rsidRDefault="00D96C80" w:rsidP="00D96C80">
      <w:pPr>
        <w:ind w:right="57"/>
        <w:jc w:val="both"/>
        <w:rPr>
          <w:rFonts w:ascii="Times New Roman" w:hAnsi="Times New Roman" w:cs="Times New Roman"/>
        </w:rPr>
      </w:pPr>
    </w:p>
    <w:p w:rsidR="00D96C80" w:rsidRPr="003661AF" w:rsidRDefault="00D96C80" w:rsidP="00D96C80">
      <w:pPr>
        <w:ind w:right="57"/>
        <w:jc w:val="both"/>
        <w:rPr>
          <w:rFonts w:ascii="Times New Roman" w:hAnsi="Times New Roman" w:cs="Times New Roman"/>
        </w:rPr>
      </w:pPr>
    </w:p>
    <w:p w:rsidR="00D96C80" w:rsidRPr="003661AF" w:rsidRDefault="00D96C80" w:rsidP="00D96C80">
      <w:pPr>
        <w:ind w:right="57"/>
        <w:jc w:val="both"/>
        <w:rPr>
          <w:rFonts w:ascii="Times New Roman" w:hAnsi="Times New Roman" w:cs="Times New Roman"/>
        </w:rPr>
      </w:pPr>
    </w:p>
    <w:p w:rsidR="00D96C80" w:rsidRPr="003661AF" w:rsidRDefault="00D96C80" w:rsidP="00D96C80">
      <w:pPr>
        <w:ind w:right="57"/>
        <w:jc w:val="both"/>
        <w:rPr>
          <w:rFonts w:ascii="Times New Roman" w:hAnsi="Times New Roman" w:cs="Times New Roman"/>
        </w:rPr>
      </w:pPr>
    </w:p>
    <w:p w:rsidR="00D96C80" w:rsidRPr="003661AF" w:rsidRDefault="00D96C80" w:rsidP="00D96C80">
      <w:pPr>
        <w:ind w:right="57"/>
        <w:jc w:val="both"/>
        <w:rPr>
          <w:rFonts w:ascii="Times New Roman" w:hAnsi="Times New Roman" w:cs="Times New Roman"/>
        </w:rPr>
      </w:pPr>
    </w:p>
    <w:p w:rsidR="00D96C80" w:rsidRPr="003661AF" w:rsidRDefault="00D96C80" w:rsidP="00D96C80">
      <w:pPr>
        <w:ind w:right="57"/>
        <w:jc w:val="both"/>
        <w:rPr>
          <w:rFonts w:ascii="Times New Roman" w:hAnsi="Times New Roman" w:cs="Times New Roman"/>
        </w:rPr>
      </w:pPr>
    </w:p>
    <w:p w:rsidR="00D96C80" w:rsidRPr="003661AF" w:rsidRDefault="00D96C80" w:rsidP="00D96C80">
      <w:pPr>
        <w:ind w:right="57"/>
        <w:jc w:val="both"/>
        <w:rPr>
          <w:rFonts w:ascii="Times New Roman" w:hAnsi="Times New Roman" w:cs="Times New Roman"/>
        </w:rPr>
      </w:pPr>
    </w:p>
    <w:p w:rsidR="00AA487A" w:rsidRPr="00A579A3" w:rsidRDefault="00AA487A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24"/>
          <w:szCs w:val="24"/>
          <w:highlight w:val="yellow"/>
        </w:rPr>
        <w:sectPr w:rsidR="00AA487A" w:rsidRPr="00A579A3" w:rsidSect="00AA487A">
          <w:headerReference w:type="even" r:id="rId9"/>
          <w:headerReference w:type="default" r:id="rId10"/>
          <w:headerReference w:type="first" r:id="rId11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706BF7" w:rsidRPr="00787CF9" w:rsidRDefault="00121CD7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16"/>
          <w:szCs w:val="16"/>
        </w:rPr>
      </w:pPr>
      <w:r w:rsidRPr="00787CF9">
        <w:rPr>
          <w:rStyle w:val="a5"/>
          <w:b w:val="0"/>
          <w:bCs w:val="0"/>
          <w:color w:val="auto"/>
          <w:sz w:val="16"/>
          <w:szCs w:val="16"/>
        </w:rPr>
        <w:lastRenderedPageBreak/>
        <w:t xml:space="preserve">Додаток </w:t>
      </w:r>
      <w:r w:rsidR="00706BF7" w:rsidRPr="00787CF9">
        <w:rPr>
          <w:rStyle w:val="a5"/>
          <w:b w:val="0"/>
          <w:bCs w:val="0"/>
          <w:color w:val="auto"/>
          <w:sz w:val="16"/>
          <w:szCs w:val="16"/>
        </w:rPr>
        <w:t>№1 до</w:t>
      </w:r>
    </w:p>
    <w:p w:rsidR="00706BF7" w:rsidRPr="00787CF9" w:rsidRDefault="00706BF7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16"/>
          <w:szCs w:val="16"/>
        </w:rPr>
      </w:pPr>
      <w:r w:rsidRPr="00787CF9">
        <w:rPr>
          <w:rStyle w:val="a5"/>
          <w:b w:val="0"/>
          <w:bCs w:val="0"/>
          <w:color w:val="auto"/>
          <w:sz w:val="16"/>
          <w:szCs w:val="16"/>
        </w:rPr>
        <w:t xml:space="preserve"> рішення сесії Фонтанської сільської ради </w:t>
      </w:r>
      <w:r w:rsidRPr="00787CF9">
        <w:rPr>
          <w:rStyle w:val="a5"/>
          <w:b w:val="0"/>
          <w:bCs w:val="0"/>
          <w:color w:val="auto"/>
          <w:sz w:val="16"/>
          <w:szCs w:val="16"/>
          <w:lang w:val="en-US"/>
        </w:rPr>
        <w:t>VIII</w:t>
      </w:r>
      <w:r w:rsidRPr="00787CF9">
        <w:rPr>
          <w:rStyle w:val="a5"/>
          <w:b w:val="0"/>
          <w:bCs w:val="0"/>
          <w:color w:val="auto"/>
          <w:sz w:val="16"/>
          <w:szCs w:val="16"/>
        </w:rPr>
        <w:t xml:space="preserve">   скликання </w:t>
      </w:r>
    </w:p>
    <w:p w:rsidR="00121CD7" w:rsidRPr="00787CF9" w:rsidRDefault="003C3FC4" w:rsidP="003C3FC4">
      <w:pPr>
        <w:pStyle w:val="21"/>
        <w:shd w:val="clear" w:color="auto" w:fill="auto"/>
        <w:spacing w:line="240" w:lineRule="auto"/>
        <w:ind w:right="113" w:firstLine="0"/>
        <w:jc w:val="center"/>
        <w:rPr>
          <w:color w:val="auto"/>
          <w:sz w:val="16"/>
          <w:szCs w:val="16"/>
        </w:rPr>
      </w:pPr>
      <w:r w:rsidRPr="00787CF9">
        <w:rPr>
          <w:rStyle w:val="a5"/>
          <w:b w:val="0"/>
          <w:bCs w:val="0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415413">
        <w:rPr>
          <w:rStyle w:val="a5"/>
          <w:b w:val="0"/>
          <w:bCs w:val="0"/>
          <w:color w:val="auto"/>
          <w:sz w:val="16"/>
          <w:szCs w:val="16"/>
        </w:rPr>
        <w:tab/>
      </w:r>
      <w:r w:rsidR="00415413">
        <w:rPr>
          <w:rStyle w:val="a5"/>
          <w:b w:val="0"/>
          <w:bCs w:val="0"/>
          <w:color w:val="auto"/>
          <w:sz w:val="16"/>
          <w:szCs w:val="16"/>
        </w:rPr>
        <w:tab/>
      </w:r>
      <w:r w:rsidR="00415413">
        <w:rPr>
          <w:rStyle w:val="a5"/>
          <w:b w:val="0"/>
          <w:bCs w:val="0"/>
          <w:color w:val="auto"/>
          <w:sz w:val="16"/>
          <w:szCs w:val="16"/>
        </w:rPr>
        <w:tab/>
      </w:r>
      <w:r w:rsidR="00415413">
        <w:rPr>
          <w:rStyle w:val="a5"/>
          <w:b w:val="0"/>
          <w:bCs w:val="0"/>
          <w:color w:val="auto"/>
          <w:sz w:val="16"/>
          <w:szCs w:val="16"/>
        </w:rPr>
        <w:tab/>
      </w:r>
      <w:r w:rsidRPr="00787CF9">
        <w:rPr>
          <w:rStyle w:val="a5"/>
          <w:b w:val="0"/>
          <w:bCs w:val="0"/>
          <w:color w:val="auto"/>
          <w:sz w:val="16"/>
          <w:szCs w:val="16"/>
        </w:rPr>
        <w:t xml:space="preserve">  </w:t>
      </w:r>
      <w:r w:rsidR="00706BF7" w:rsidRPr="00787CF9">
        <w:rPr>
          <w:rStyle w:val="a5"/>
          <w:b w:val="0"/>
          <w:bCs w:val="0"/>
          <w:color w:val="auto"/>
          <w:sz w:val="16"/>
          <w:szCs w:val="16"/>
        </w:rPr>
        <w:t xml:space="preserve">№   </w:t>
      </w:r>
      <w:r w:rsidR="00415413">
        <w:rPr>
          <w:rStyle w:val="a5"/>
          <w:b w:val="0"/>
          <w:bCs w:val="0"/>
          <w:color w:val="auto"/>
          <w:sz w:val="16"/>
          <w:szCs w:val="16"/>
        </w:rPr>
        <w:t>20</w:t>
      </w:r>
      <w:r w:rsidR="00022590">
        <w:rPr>
          <w:rStyle w:val="a5"/>
          <w:b w:val="0"/>
          <w:bCs w:val="0"/>
          <w:color w:val="auto"/>
          <w:sz w:val="16"/>
          <w:szCs w:val="16"/>
        </w:rPr>
        <w:t>8</w:t>
      </w:r>
      <w:r w:rsidR="00415413">
        <w:rPr>
          <w:rStyle w:val="a5"/>
          <w:b w:val="0"/>
          <w:bCs w:val="0"/>
          <w:color w:val="auto"/>
          <w:sz w:val="16"/>
          <w:szCs w:val="16"/>
        </w:rPr>
        <w:t>6-</w:t>
      </w:r>
      <w:r w:rsidR="00415413">
        <w:rPr>
          <w:rStyle w:val="a5"/>
          <w:b w:val="0"/>
          <w:bCs w:val="0"/>
          <w:color w:val="auto"/>
          <w:sz w:val="16"/>
          <w:szCs w:val="16"/>
          <w:lang w:val="en-US"/>
        </w:rPr>
        <w:t>VIII</w:t>
      </w:r>
      <w:r w:rsidR="00706BF7" w:rsidRPr="00787CF9">
        <w:rPr>
          <w:rStyle w:val="a5"/>
          <w:b w:val="0"/>
          <w:bCs w:val="0"/>
          <w:color w:val="auto"/>
          <w:sz w:val="16"/>
          <w:szCs w:val="16"/>
        </w:rPr>
        <w:t xml:space="preserve">                    від </w:t>
      </w:r>
      <w:r w:rsidR="00121CD7" w:rsidRPr="00787CF9">
        <w:rPr>
          <w:color w:val="auto"/>
          <w:sz w:val="16"/>
          <w:szCs w:val="16"/>
        </w:rPr>
        <w:t xml:space="preserve"> </w:t>
      </w:r>
      <w:r w:rsidR="00706BF7" w:rsidRPr="00787CF9">
        <w:rPr>
          <w:color w:val="auto"/>
          <w:sz w:val="16"/>
          <w:szCs w:val="16"/>
        </w:rPr>
        <w:t xml:space="preserve"> </w:t>
      </w:r>
      <w:r w:rsidR="00415413">
        <w:rPr>
          <w:color w:val="auto"/>
          <w:sz w:val="16"/>
          <w:szCs w:val="16"/>
        </w:rPr>
        <w:t>15.04.2024</w:t>
      </w:r>
    </w:p>
    <w:p w:rsidR="00924153" w:rsidRPr="00343F1B" w:rsidRDefault="00AE2F7C" w:rsidP="003C3FC4">
      <w:pPr>
        <w:pStyle w:val="21"/>
        <w:shd w:val="clear" w:color="auto" w:fill="auto"/>
        <w:spacing w:line="240" w:lineRule="auto"/>
        <w:ind w:right="240" w:firstLine="567"/>
        <w:jc w:val="center"/>
        <w:rPr>
          <w:b/>
          <w:bCs/>
          <w:color w:val="auto"/>
          <w:sz w:val="24"/>
          <w:szCs w:val="24"/>
        </w:rPr>
      </w:pPr>
      <w:r w:rsidRPr="00343F1B">
        <w:rPr>
          <w:b/>
          <w:bCs/>
          <w:color w:val="auto"/>
          <w:sz w:val="24"/>
          <w:szCs w:val="24"/>
        </w:rPr>
        <w:t>ЗВІТ</w:t>
      </w:r>
    </w:p>
    <w:p w:rsidR="00121CD7" w:rsidRPr="00343F1B" w:rsidRDefault="00AE2F7C" w:rsidP="003C3FC4">
      <w:pPr>
        <w:pStyle w:val="21"/>
        <w:shd w:val="clear" w:color="auto" w:fill="auto"/>
        <w:spacing w:after="249" w:line="240" w:lineRule="auto"/>
        <w:ind w:right="240" w:firstLine="567"/>
        <w:jc w:val="center"/>
        <w:rPr>
          <w:b/>
          <w:bCs/>
          <w:color w:val="auto"/>
          <w:sz w:val="24"/>
          <w:szCs w:val="24"/>
        </w:rPr>
      </w:pPr>
      <w:r w:rsidRPr="00343F1B">
        <w:rPr>
          <w:b/>
          <w:bCs/>
          <w:color w:val="auto"/>
          <w:sz w:val="24"/>
          <w:szCs w:val="24"/>
        </w:rPr>
        <w:t>про результати виконання</w:t>
      </w:r>
    </w:p>
    <w:p w:rsidR="00E63812" w:rsidRPr="00343F1B" w:rsidRDefault="00E63812" w:rsidP="003C3FC4">
      <w:pPr>
        <w:pStyle w:val="21"/>
        <w:shd w:val="clear" w:color="auto" w:fill="auto"/>
        <w:spacing w:line="240" w:lineRule="auto"/>
        <w:ind w:right="238" w:firstLine="567"/>
        <w:jc w:val="center"/>
        <w:rPr>
          <w:b/>
          <w:color w:val="auto"/>
          <w:sz w:val="24"/>
          <w:szCs w:val="24"/>
        </w:rPr>
      </w:pPr>
      <w:r w:rsidRPr="00343F1B">
        <w:rPr>
          <w:b/>
          <w:sz w:val="24"/>
          <w:szCs w:val="24"/>
        </w:rPr>
        <w:t>Програми розвитку земельних відносин та охорони земель на території Фонтанської сільської ради Одеського району Одеської області на 2022-2025 роки</w:t>
      </w:r>
      <w:r w:rsidRPr="00343F1B">
        <w:rPr>
          <w:b/>
          <w:color w:val="auto"/>
          <w:sz w:val="24"/>
          <w:szCs w:val="24"/>
        </w:rPr>
        <w:t xml:space="preserve"> </w:t>
      </w:r>
      <w:r w:rsidR="00E175E0" w:rsidRPr="00343F1B">
        <w:rPr>
          <w:b/>
          <w:color w:val="auto"/>
          <w:sz w:val="24"/>
          <w:szCs w:val="24"/>
        </w:rPr>
        <w:t>за 2023 рік</w:t>
      </w:r>
      <w:bookmarkStart w:id="0" w:name="_GoBack"/>
      <w:bookmarkEnd w:id="0"/>
    </w:p>
    <w:p w:rsidR="00121CD7" w:rsidRPr="00343F1B" w:rsidRDefault="00AE2F7C" w:rsidP="003C3FC4">
      <w:pPr>
        <w:pStyle w:val="21"/>
        <w:shd w:val="clear" w:color="auto" w:fill="auto"/>
        <w:spacing w:line="240" w:lineRule="auto"/>
        <w:ind w:right="238" w:firstLine="567"/>
        <w:jc w:val="center"/>
        <w:rPr>
          <w:color w:val="auto"/>
          <w:sz w:val="24"/>
          <w:szCs w:val="24"/>
        </w:rPr>
      </w:pPr>
      <w:r w:rsidRPr="00343F1B">
        <w:rPr>
          <w:color w:val="auto"/>
          <w:sz w:val="24"/>
          <w:szCs w:val="24"/>
        </w:rPr>
        <w:t xml:space="preserve">назва </w:t>
      </w:r>
      <w:r w:rsidR="001C0B4A" w:rsidRPr="00343F1B">
        <w:rPr>
          <w:i/>
          <w:iCs/>
          <w:color w:val="auto"/>
          <w:sz w:val="24"/>
          <w:szCs w:val="24"/>
        </w:rPr>
        <w:t xml:space="preserve"> </w:t>
      </w:r>
      <w:r w:rsidRPr="00343F1B">
        <w:rPr>
          <w:color w:val="auto"/>
          <w:sz w:val="24"/>
          <w:szCs w:val="24"/>
        </w:rPr>
        <w:t>цільової програми</w:t>
      </w:r>
      <w:r w:rsidR="00F07F8F" w:rsidRPr="00343F1B">
        <w:rPr>
          <w:color w:val="auto"/>
          <w:sz w:val="24"/>
          <w:szCs w:val="24"/>
        </w:rPr>
        <w:t xml:space="preserve"> </w:t>
      </w:r>
      <w:r w:rsidRPr="00343F1B">
        <w:rPr>
          <w:color w:val="auto"/>
          <w:sz w:val="24"/>
          <w:szCs w:val="24"/>
        </w:rPr>
        <w:t>у звітному періоді</w:t>
      </w:r>
    </w:p>
    <w:p w:rsidR="00924153" w:rsidRPr="00343F1B" w:rsidRDefault="00AE2F7C" w:rsidP="00840206">
      <w:pPr>
        <w:pStyle w:val="21"/>
        <w:shd w:val="clear" w:color="auto" w:fill="auto"/>
        <w:spacing w:line="240" w:lineRule="auto"/>
        <w:ind w:right="255" w:firstLine="0"/>
        <w:jc w:val="both"/>
        <w:rPr>
          <w:color w:val="auto"/>
          <w:sz w:val="24"/>
          <w:szCs w:val="24"/>
        </w:rPr>
      </w:pPr>
      <w:r w:rsidRPr="00343F1B">
        <w:rPr>
          <w:color w:val="auto"/>
          <w:sz w:val="24"/>
          <w:szCs w:val="24"/>
        </w:rPr>
        <w:t xml:space="preserve">Дата і номер рішення </w:t>
      </w:r>
      <w:r w:rsidR="00F86A7E" w:rsidRPr="00343F1B">
        <w:rPr>
          <w:iCs/>
          <w:color w:val="auto"/>
          <w:sz w:val="24"/>
          <w:szCs w:val="24"/>
        </w:rPr>
        <w:t xml:space="preserve">сільської </w:t>
      </w:r>
      <w:r w:rsidRPr="00343F1B">
        <w:rPr>
          <w:color w:val="auto"/>
          <w:sz w:val="24"/>
          <w:szCs w:val="24"/>
        </w:rPr>
        <w:t>ради,</w:t>
      </w:r>
      <w:r w:rsidR="00F86A7E" w:rsidRPr="00343F1B">
        <w:rPr>
          <w:color w:val="auto"/>
          <w:sz w:val="24"/>
          <w:szCs w:val="24"/>
        </w:rPr>
        <w:t xml:space="preserve"> </w:t>
      </w:r>
      <w:r w:rsidRPr="00343F1B">
        <w:rPr>
          <w:color w:val="auto"/>
          <w:sz w:val="24"/>
          <w:szCs w:val="24"/>
        </w:rPr>
        <w:t>яким затве</w:t>
      </w:r>
      <w:r w:rsidR="00F86A7E" w:rsidRPr="00343F1B">
        <w:rPr>
          <w:color w:val="auto"/>
          <w:sz w:val="24"/>
          <w:szCs w:val="24"/>
        </w:rPr>
        <w:t xml:space="preserve">рджено Програму та зміни до </w:t>
      </w:r>
      <w:r w:rsidR="003807AA" w:rsidRPr="00343F1B">
        <w:rPr>
          <w:color w:val="auto"/>
          <w:sz w:val="24"/>
          <w:szCs w:val="24"/>
        </w:rPr>
        <w:t>неї</w:t>
      </w:r>
      <w:r w:rsidR="009C6211" w:rsidRPr="00343F1B">
        <w:rPr>
          <w:color w:val="auto"/>
          <w:sz w:val="24"/>
          <w:szCs w:val="24"/>
        </w:rPr>
        <w:t>_</w:t>
      </w:r>
      <w:r w:rsidR="00145495" w:rsidRPr="00343F1B">
        <w:rPr>
          <w:color w:val="auto"/>
          <w:sz w:val="24"/>
          <w:szCs w:val="24"/>
        </w:rPr>
        <w:t xml:space="preserve">_ </w:t>
      </w:r>
      <w:r w:rsidR="004332FD" w:rsidRPr="00343F1B">
        <w:rPr>
          <w:color w:val="1B1D1F"/>
          <w:sz w:val="24"/>
          <w:szCs w:val="24"/>
        </w:rPr>
        <w:t>затвердженої рішенням Фонтанської сільської ради від 19.10.2022 року №832-</w:t>
      </w:r>
      <w:r w:rsidR="004332FD" w:rsidRPr="00343F1B">
        <w:rPr>
          <w:color w:val="1B1D1F"/>
          <w:sz w:val="24"/>
          <w:szCs w:val="24"/>
          <w:lang w:val="en-US"/>
        </w:rPr>
        <w:t>VIII</w:t>
      </w:r>
      <w:r w:rsidR="004332FD" w:rsidRPr="00343F1B">
        <w:rPr>
          <w:color w:val="1B1D1F"/>
          <w:sz w:val="24"/>
          <w:szCs w:val="24"/>
        </w:rPr>
        <w:t xml:space="preserve"> _______________________________________</w:t>
      </w:r>
      <w:r w:rsidR="008E41A6" w:rsidRPr="00343F1B">
        <w:rPr>
          <w:color w:val="1B1D1F"/>
          <w:sz w:val="24"/>
          <w:szCs w:val="24"/>
        </w:rPr>
        <w:t>__</w:t>
      </w:r>
      <w:r w:rsidR="00840206" w:rsidRPr="00343F1B">
        <w:rPr>
          <w:color w:val="1B1D1F"/>
          <w:sz w:val="24"/>
          <w:szCs w:val="24"/>
        </w:rPr>
        <w:t>__________</w:t>
      </w:r>
      <w:r w:rsidR="008E41A6" w:rsidRPr="00343F1B">
        <w:rPr>
          <w:color w:val="1B1D1F"/>
          <w:sz w:val="24"/>
          <w:szCs w:val="24"/>
        </w:rPr>
        <w:t>___</w:t>
      </w:r>
      <w:r w:rsidR="00840206" w:rsidRPr="00343F1B">
        <w:rPr>
          <w:color w:val="1B1D1F"/>
          <w:sz w:val="24"/>
          <w:szCs w:val="24"/>
        </w:rPr>
        <w:t>_________________</w:t>
      </w:r>
    </w:p>
    <w:p w:rsidR="00924153" w:rsidRPr="00343F1B" w:rsidRDefault="00AE2F7C" w:rsidP="00840206">
      <w:pPr>
        <w:pStyle w:val="21"/>
        <w:shd w:val="clear" w:color="auto" w:fill="auto"/>
        <w:tabs>
          <w:tab w:val="left" w:leader="underscore" w:pos="6914"/>
        </w:tabs>
        <w:spacing w:line="240" w:lineRule="auto"/>
        <w:ind w:right="255" w:firstLine="0"/>
        <w:jc w:val="both"/>
        <w:rPr>
          <w:color w:val="auto"/>
          <w:sz w:val="24"/>
          <w:szCs w:val="24"/>
        </w:rPr>
      </w:pPr>
      <w:r w:rsidRPr="00343F1B">
        <w:rPr>
          <w:color w:val="auto"/>
          <w:sz w:val="24"/>
          <w:szCs w:val="24"/>
        </w:rPr>
        <w:t>Відповідальний виконавець Програми</w:t>
      </w:r>
      <w:r w:rsidR="009B55B5" w:rsidRPr="00343F1B">
        <w:rPr>
          <w:color w:val="auto"/>
          <w:sz w:val="24"/>
          <w:szCs w:val="24"/>
        </w:rPr>
        <w:t xml:space="preserve">    </w:t>
      </w:r>
      <w:r w:rsidR="00411529" w:rsidRPr="00343F1B">
        <w:rPr>
          <w:color w:val="auto"/>
          <w:sz w:val="24"/>
          <w:szCs w:val="24"/>
        </w:rPr>
        <w:t>-</w:t>
      </w:r>
      <w:r w:rsidR="009B55B5" w:rsidRPr="00343F1B">
        <w:rPr>
          <w:color w:val="auto"/>
          <w:sz w:val="24"/>
          <w:szCs w:val="24"/>
        </w:rPr>
        <w:t xml:space="preserve"> </w:t>
      </w:r>
      <w:r w:rsidR="00D54B78" w:rsidRPr="00343F1B">
        <w:rPr>
          <w:color w:val="auto"/>
          <w:sz w:val="24"/>
          <w:szCs w:val="24"/>
        </w:rPr>
        <w:t xml:space="preserve"> </w:t>
      </w:r>
      <w:r w:rsidR="00716645" w:rsidRPr="00343F1B">
        <w:rPr>
          <w:color w:val="auto"/>
          <w:sz w:val="24"/>
          <w:szCs w:val="24"/>
        </w:rPr>
        <w:t xml:space="preserve">відділ земельних відносин </w:t>
      </w:r>
      <w:r w:rsidR="00D54B78" w:rsidRPr="00343F1B">
        <w:rPr>
          <w:color w:val="auto"/>
          <w:sz w:val="24"/>
          <w:szCs w:val="24"/>
        </w:rPr>
        <w:t>Фонтанськ</w:t>
      </w:r>
      <w:r w:rsidR="00716645" w:rsidRPr="00343F1B">
        <w:rPr>
          <w:color w:val="auto"/>
          <w:sz w:val="24"/>
          <w:szCs w:val="24"/>
        </w:rPr>
        <w:t>ої</w:t>
      </w:r>
      <w:r w:rsidR="00D54B78" w:rsidRPr="00343F1B">
        <w:rPr>
          <w:color w:val="auto"/>
          <w:sz w:val="24"/>
          <w:szCs w:val="24"/>
        </w:rPr>
        <w:t xml:space="preserve"> сільськ</w:t>
      </w:r>
      <w:r w:rsidR="00716645" w:rsidRPr="00343F1B">
        <w:rPr>
          <w:color w:val="auto"/>
          <w:sz w:val="24"/>
          <w:szCs w:val="24"/>
        </w:rPr>
        <w:t>ої</w:t>
      </w:r>
      <w:r w:rsidR="00D54B78" w:rsidRPr="00343F1B">
        <w:rPr>
          <w:color w:val="auto"/>
          <w:sz w:val="24"/>
          <w:szCs w:val="24"/>
        </w:rPr>
        <w:t xml:space="preserve"> рад</w:t>
      </w:r>
      <w:r w:rsidR="00716645" w:rsidRPr="00343F1B">
        <w:rPr>
          <w:color w:val="auto"/>
          <w:sz w:val="24"/>
          <w:szCs w:val="24"/>
        </w:rPr>
        <w:t>и</w:t>
      </w:r>
      <w:r w:rsidR="00840206" w:rsidRPr="00343F1B">
        <w:rPr>
          <w:color w:val="auto"/>
          <w:sz w:val="24"/>
          <w:szCs w:val="24"/>
        </w:rPr>
        <w:t>___</w:t>
      </w:r>
      <w:r w:rsidR="00411529" w:rsidRPr="00343F1B">
        <w:rPr>
          <w:color w:val="auto"/>
          <w:sz w:val="24"/>
          <w:szCs w:val="24"/>
        </w:rPr>
        <w:t>______</w:t>
      </w:r>
      <w:r w:rsidR="004332FD" w:rsidRPr="00343F1B">
        <w:rPr>
          <w:color w:val="auto"/>
          <w:sz w:val="24"/>
          <w:szCs w:val="24"/>
        </w:rPr>
        <w:t>__</w:t>
      </w:r>
      <w:r w:rsidR="00411529" w:rsidRPr="00343F1B">
        <w:rPr>
          <w:color w:val="auto"/>
          <w:sz w:val="24"/>
          <w:szCs w:val="24"/>
        </w:rPr>
        <w:t>_____________</w:t>
      </w:r>
    </w:p>
    <w:p w:rsidR="00924153" w:rsidRPr="00343F1B" w:rsidRDefault="00AE2F7C" w:rsidP="00840206">
      <w:pPr>
        <w:pStyle w:val="21"/>
        <w:shd w:val="clear" w:color="auto" w:fill="auto"/>
        <w:tabs>
          <w:tab w:val="left" w:leader="underscore" w:pos="6914"/>
        </w:tabs>
        <w:spacing w:after="296" w:line="240" w:lineRule="auto"/>
        <w:ind w:right="-29" w:firstLine="0"/>
        <w:jc w:val="both"/>
        <w:rPr>
          <w:color w:val="auto"/>
          <w:sz w:val="24"/>
          <w:szCs w:val="24"/>
        </w:rPr>
      </w:pPr>
      <w:r w:rsidRPr="00343F1B">
        <w:rPr>
          <w:color w:val="auto"/>
          <w:sz w:val="24"/>
          <w:szCs w:val="24"/>
        </w:rPr>
        <w:t>Термін реалізації Програми</w:t>
      </w:r>
      <w:r w:rsidR="00145495" w:rsidRPr="00343F1B">
        <w:rPr>
          <w:color w:val="auto"/>
          <w:sz w:val="24"/>
          <w:szCs w:val="24"/>
        </w:rPr>
        <w:t xml:space="preserve">  ___202</w:t>
      </w:r>
      <w:r w:rsidR="00E175E0" w:rsidRPr="00343F1B">
        <w:rPr>
          <w:color w:val="auto"/>
          <w:sz w:val="24"/>
          <w:szCs w:val="24"/>
        </w:rPr>
        <w:t>3</w:t>
      </w:r>
      <w:r w:rsidR="00145495" w:rsidRPr="00343F1B">
        <w:rPr>
          <w:color w:val="auto"/>
          <w:sz w:val="24"/>
          <w:szCs w:val="24"/>
        </w:rPr>
        <w:t xml:space="preserve"> рік_________________________</w:t>
      </w:r>
      <w:r w:rsidR="009B55B5" w:rsidRPr="00343F1B">
        <w:rPr>
          <w:color w:val="auto"/>
          <w:sz w:val="24"/>
          <w:szCs w:val="24"/>
        </w:rPr>
        <w:t>_______</w:t>
      </w:r>
      <w:r w:rsidR="003C3FC4" w:rsidRPr="00343F1B">
        <w:rPr>
          <w:color w:val="auto"/>
          <w:sz w:val="24"/>
          <w:szCs w:val="24"/>
        </w:rPr>
        <w:t>______________</w:t>
      </w:r>
      <w:r w:rsidR="00840206" w:rsidRPr="00343F1B">
        <w:rPr>
          <w:color w:val="auto"/>
          <w:sz w:val="24"/>
          <w:szCs w:val="24"/>
        </w:rPr>
        <w:t>______</w:t>
      </w:r>
      <w:r w:rsidR="004332FD" w:rsidRPr="00343F1B">
        <w:rPr>
          <w:color w:val="auto"/>
          <w:sz w:val="24"/>
          <w:szCs w:val="24"/>
        </w:rPr>
        <w:t>__</w:t>
      </w:r>
      <w:r w:rsidR="00840206" w:rsidRPr="00343F1B">
        <w:rPr>
          <w:color w:val="auto"/>
          <w:sz w:val="24"/>
          <w:szCs w:val="24"/>
        </w:rPr>
        <w:t>__</w:t>
      </w:r>
      <w:r w:rsidR="003C3FC4" w:rsidRPr="00343F1B">
        <w:rPr>
          <w:color w:val="auto"/>
          <w:sz w:val="24"/>
          <w:szCs w:val="24"/>
        </w:rPr>
        <w:t>_______________</w:t>
      </w:r>
    </w:p>
    <w:p w:rsidR="00EF2C79" w:rsidRPr="00343F1B" w:rsidRDefault="00EF2C79" w:rsidP="003C3FC4">
      <w:pPr>
        <w:pStyle w:val="12"/>
        <w:numPr>
          <w:ilvl w:val="0"/>
          <w:numId w:val="14"/>
        </w:numPr>
        <w:shd w:val="clear" w:color="auto" w:fill="auto"/>
        <w:spacing w:line="240" w:lineRule="auto"/>
        <w:ind w:firstLine="567"/>
        <w:jc w:val="both"/>
        <w:rPr>
          <w:rStyle w:val="a7"/>
          <w:b/>
          <w:color w:val="auto"/>
          <w:sz w:val="24"/>
          <w:szCs w:val="24"/>
          <w:u w:val="none"/>
        </w:rPr>
      </w:pPr>
      <w:r w:rsidRPr="00343F1B">
        <w:rPr>
          <w:rStyle w:val="a7"/>
          <w:b/>
          <w:color w:val="auto"/>
          <w:sz w:val="24"/>
          <w:szCs w:val="24"/>
          <w:u w:val="none"/>
        </w:rPr>
        <w:t>Виконання заходів Програми</w:t>
      </w:r>
    </w:p>
    <w:p w:rsidR="00275922" w:rsidRPr="00343F1B" w:rsidRDefault="00275922" w:rsidP="00275922">
      <w:pPr>
        <w:pStyle w:val="12"/>
        <w:shd w:val="clear" w:color="auto" w:fill="auto"/>
        <w:spacing w:line="240" w:lineRule="auto"/>
        <w:ind w:left="1287"/>
        <w:jc w:val="both"/>
        <w:rPr>
          <w:rStyle w:val="a7"/>
          <w:b/>
          <w:color w:val="auto"/>
          <w:sz w:val="24"/>
          <w:szCs w:val="24"/>
          <w:highlight w:val="yellow"/>
          <w:u w:val="none"/>
        </w:rPr>
      </w:pPr>
    </w:p>
    <w:tbl>
      <w:tblPr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2"/>
        <w:gridCol w:w="1362"/>
        <w:gridCol w:w="4536"/>
        <w:gridCol w:w="1276"/>
        <w:gridCol w:w="1275"/>
        <w:gridCol w:w="14"/>
        <w:gridCol w:w="1120"/>
        <w:gridCol w:w="1134"/>
        <w:gridCol w:w="993"/>
        <w:gridCol w:w="3402"/>
      </w:tblGrid>
      <w:tr w:rsidR="000514DC" w:rsidRPr="00A579A3" w:rsidTr="00B5730F">
        <w:trPr>
          <w:trHeight w:val="90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DC" w:rsidRPr="00787CF9" w:rsidRDefault="000514DC" w:rsidP="000514D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787CF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№ з/п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DC" w:rsidRPr="00787CF9" w:rsidRDefault="000514DC" w:rsidP="000514D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787CF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Пріоритетні завдання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DC" w:rsidRPr="00787CF9" w:rsidRDefault="000514DC" w:rsidP="000514D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787CF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Зміст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DC" w:rsidRPr="00787CF9" w:rsidRDefault="000514DC" w:rsidP="000514D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787CF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Термін виконання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DC" w:rsidRPr="00787CF9" w:rsidRDefault="000514DC" w:rsidP="000514D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787CF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Виконавці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DC" w:rsidRPr="00787CF9" w:rsidRDefault="000514DC" w:rsidP="000514D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787CF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Річний обсяг</w:t>
            </w:r>
            <w:r w:rsidRPr="00787CF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br/>
              <w:t>фінансування,</w:t>
            </w:r>
            <w:r w:rsidRPr="00787CF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br/>
              <w:t>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DC" w:rsidRPr="00787CF9" w:rsidRDefault="000514DC" w:rsidP="00F504D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787CF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Фактично</w:t>
            </w:r>
            <w:r w:rsidRPr="00787CF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br/>
              <w:t>профінансовано</w:t>
            </w:r>
            <w:r w:rsidRPr="00787CF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br/>
              <w:t>у звітному</w:t>
            </w:r>
            <w:r w:rsidRPr="00787CF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br/>
              <w:t>періоді,</w:t>
            </w:r>
            <w:r w:rsidR="00B13E19" w:rsidRPr="00787CF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 xml:space="preserve"> </w:t>
            </w:r>
            <w:r w:rsidRPr="00787CF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тис. грн.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DC" w:rsidRPr="00787CF9" w:rsidRDefault="000514DC" w:rsidP="000514D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787CF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Відсоток</w:t>
            </w:r>
            <w:r w:rsidRPr="00787CF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br/>
              <w:t>виконання</w:t>
            </w:r>
            <w:r w:rsidRPr="00787CF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br/>
              <w:t>заходу, %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DC" w:rsidRPr="00787CF9" w:rsidRDefault="000514DC" w:rsidP="00F504D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787CF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Інформація</w:t>
            </w:r>
            <w:r w:rsidRPr="00787CF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br/>
              <w:t>про</w:t>
            </w:r>
            <w:r w:rsidR="00F504D7" w:rsidRPr="00787CF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 xml:space="preserve"> </w:t>
            </w:r>
            <w:r w:rsidRPr="00787CF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виконання</w:t>
            </w:r>
            <w:r w:rsidRPr="00787CF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br/>
              <w:t>або причини</w:t>
            </w:r>
            <w:r w:rsidRPr="00787CF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br/>
              <w:t>невиконання</w:t>
            </w:r>
            <w:r w:rsidR="00F504D7" w:rsidRPr="00787CF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 xml:space="preserve"> </w:t>
            </w:r>
            <w:r w:rsidRPr="00787CF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заходу</w:t>
            </w:r>
          </w:p>
        </w:tc>
      </w:tr>
      <w:tr w:rsidR="00756285" w:rsidRPr="00A579A3" w:rsidTr="00B5730F">
        <w:trPr>
          <w:trHeight w:val="48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85" w:rsidRPr="00A579A3" w:rsidRDefault="00756285" w:rsidP="007562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 w:bidi="ar-SA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85" w:rsidRPr="00A91CC6" w:rsidRDefault="00756285" w:rsidP="0075628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A91CC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Проведення землеустрою на місцевому рівні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85" w:rsidRPr="00A91CC6" w:rsidRDefault="00756285" w:rsidP="00756285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1CC6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Проведення  нормативної грошової оцінки земель населених пунктів с. Вапнярка, с. </w:t>
            </w:r>
            <w:proofErr w:type="spellStart"/>
            <w:r w:rsidRPr="00A91CC6">
              <w:rPr>
                <w:rFonts w:ascii="Times New Roman" w:hAnsi="Times New Roman" w:cs="Times New Roman"/>
                <w:sz w:val="18"/>
                <w:szCs w:val="18"/>
              </w:rPr>
              <w:t>Фонтанка</w:t>
            </w:r>
            <w:proofErr w:type="spellEnd"/>
            <w:r w:rsidRPr="00A91CC6">
              <w:rPr>
                <w:rFonts w:ascii="Times New Roman" w:hAnsi="Times New Roman" w:cs="Times New Roman"/>
                <w:sz w:val="18"/>
                <w:szCs w:val="18"/>
              </w:rPr>
              <w:t>, с .Олександрівка та  с-ще. Світле Фонтанської сільської ради  Одеського району Одеської області ( в межах населених пунктів)</w:t>
            </w:r>
            <w:r w:rsidRPr="00A91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85" w:rsidRPr="00A91CC6" w:rsidRDefault="00756285" w:rsidP="0075628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A91CC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2022-2025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85" w:rsidRPr="00A91CC6" w:rsidRDefault="00756285" w:rsidP="0075628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A91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відділ земельних відносин Фонтанської сільської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5" w:rsidRPr="00756285" w:rsidRDefault="00756285" w:rsidP="007562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6285">
              <w:rPr>
                <w:rFonts w:ascii="Times New Roman" w:hAnsi="Times New Roman" w:cs="Times New Roman"/>
                <w:sz w:val="20"/>
                <w:szCs w:val="20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85" w:rsidRPr="00756285" w:rsidRDefault="00756285" w:rsidP="0075628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85" w:rsidRPr="00756285" w:rsidRDefault="00756285" w:rsidP="0075628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85" w:rsidRPr="00A25325" w:rsidRDefault="00A25325" w:rsidP="00A2532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A2532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Враховуючи необхідність доопрацювання технічної документації  дані потребують подовження терміну виконання</w:t>
            </w:r>
          </w:p>
        </w:tc>
      </w:tr>
      <w:tr w:rsidR="00756285" w:rsidRPr="001117E9" w:rsidTr="00B5730F">
        <w:trPr>
          <w:trHeight w:val="429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85" w:rsidRPr="001117E9" w:rsidRDefault="00756285" w:rsidP="007562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ar-SA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6285" w:rsidRPr="001117E9" w:rsidRDefault="00756285" w:rsidP="0075628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85" w:rsidRPr="001117E9" w:rsidRDefault="00756285" w:rsidP="007562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17E9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Проведення інвентаризації земель в межах населеного пункту та розробка технічної документації із землеустрою щодо проведення інвентаризації земель села Олександрівка Фонтанської сільської ради Одеського району Одеської області  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6285" w:rsidRPr="001117E9" w:rsidRDefault="00756285" w:rsidP="0075628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6285" w:rsidRPr="001117E9" w:rsidRDefault="00756285" w:rsidP="0075628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5" w:rsidRPr="001117E9" w:rsidRDefault="00756285" w:rsidP="00756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7E9">
              <w:rPr>
                <w:rFonts w:ascii="Times New Roman" w:hAnsi="Times New Roman" w:cs="Times New Roman"/>
                <w:sz w:val="20"/>
                <w:szCs w:val="20"/>
              </w:rPr>
              <w:t>1 500. 0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85" w:rsidRPr="001117E9" w:rsidRDefault="002C579B" w:rsidP="0075628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117E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1456,0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85" w:rsidRPr="001117E9" w:rsidRDefault="00A25325" w:rsidP="0075628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97,1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85" w:rsidRPr="00A25325" w:rsidRDefault="00A25325" w:rsidP="00A2532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A2532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економія по тендерним процедурам</w:t>
            </w:r>
          </w:p>
        </w:tc>
      </w:tr>
      <w:tr w:rsidR="00756285" w:rsidRPr="001117E9" w:rsidTr="00B5730F">
        <w:trPr>
          <w:trHeight w:val="499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85" w:rsidRPr="001117E9" w:rsidRDefault="00756285" w:rsidP="007562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ar-SA"/>
              </w:rPr>
            </w:pPr>
          </w:p>
        </w:tc>
        <w:tc>
          <w:tcPr>
            <w:tcW w:w="1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6285" w:rsidRPr="001117E9" w:rsidRDefault="00756285" w:rsidP="0075628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85" w:rsidRPr="001117E9" w:rsidRDefault="00756285" w:rsidP="007562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17E9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Проведення інвентаризації земель в межах населеного пункту та розробка технічної документації із землеустрою щодо проведення інвентаризації земель </w:t>
            </w:r>
            <w:proofErr w:type="spellStart"/>
            <w:r w:rsidRPr="001117E9">
              <w:rPr>
                <w:rFonts w:ascii="Times New Roman" w:hAnsi="Times New Roman" w:cs="Times New Roman"/>
                <w:sz w:val="18"/>
                <w:szCs w:val="18"/>
              </w:rPr>
              <w:t>сщ</w:t>
            </w:r>
            <w:proofErr w:type="spellEnd"/>
            <w:r w:rsidRPr="001117E9">
              <w:rPr>
                <w:rFonts w:ascii="Times New Roman" w:hAnsi="Times New Roman" w:cs="Times New Roman"/>
                <w:sz w:val="18"/>
                <w:szCs w:val="18"/>
              </w:rPr>
              <w:t xml:space="preserve">. Світле Фонтанської сільської ради Одеського району Одеської області 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85" w:rsidRPr="001117E9" w:rsidRDefault="00756285" w:rsidP="0075628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85" w:rsidRPr="001117E9" w:rsidRDefault="00756285" w:rsidP="0075628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5" w:rsidRPr="001117E9" w:rsidRDefault="00756285" w:rsidP="00756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7E9">
              <w:rPr>
                <w:rFonts w:ascii="Times New Roman" w:hAnsi="Times New Roman" w:cs="Times New Roman"/>
                <w:sz w:val="20"/>
                <w:szCs w:val="20"/>
              </w:rPr>
              <w:t>1 000.0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85" w:rsidRPr="001117E9" w:rsidRDefault="002C579B" w:rsidP="0075628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117E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981,0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85" w:rsidRPr="001117E9" w:rsidRDefault="00A25325" w:rsidP="0075628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98,1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85" w:rsidRPr="00A25325" w:rsidRDefault="00A25325" w:rsidP="00A2532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A2532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економія по тендерним процедурам</w:t>
            </w:r>
          </w:p>
        </w:tc>
      </w:tr>
      <w:tr w:rsidR="00A25325" w:rsidRPr="001117E9" w:rsidTr="00B5730F">
        <w:trPr>
          <w:trHeight w:val="351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25" w:rsidRPr="001117E9" w:rsidRDefault="00A25325" w:rsidP="00A2532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ar-SA"/>
              </w:rPr>
            </w:pPr>
          </w:p>
        </w:tc>
        <w:tc>
          <w:tcPr>
            <w:tcW w:w="1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5325" w:rsidRPr="001117E9" w:rsidRDefault="00A25325" w:rsidP="00A2532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25" w:rsidRPr="001117E9" w:rsidRDefault="00A25325" w:rsidP="00A25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17E9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Проведення інвентаризації земель в межах населеного пункту та розробка технічної документації із землеустрою щодо проведення інвентаризації земель </w:t>
            </w:r>
            <w:proofErr w:type="spellStart"/>
            <w:r w:rsidRPr="001117E9">
              <w:rPr>
                <w:rFonts w:ascii="Times New Roman" w:hAnsi="Times New Roman" w:cs="Times New Roman"/>
                <w:sz w:val="18"/>
                <w:szCs w:val="18"/>
              </w:rPr>
              <w:t>сщ</w:t>
            </w:r>
            <w:proofErr w:type="spellEnd"/>
            <w:r w:rsidRPr="001117E9">
              <w:rPr>
                <w:rFonts w:ascii="Times New Roman" w:hAnsi="Times New Roman" w:cs="Times New Roman"/>
                <w:sz w:val="18"/>
                <w:szCs w:val="18"/>
              </w:rPr>
              <w:t xml:space="preserve">. Ліски Фонтанської сільської ради Одеського району Одеської області  </w:t>
            </w:r>
            <w:r w:rsidRPr="001117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25" w:rsidRPr="001117E9" w:rsidRDefault="00A25325" w:rsidP="00A2532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25" w:rsidRPr="001117E9" w:rsidRDefault="00A25325" w:rsidP="00A2532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325" w:rsidRPr="001117E9" w:rsidRDefault="00A25325" w:rsidP="00A25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7E9">
              <w:rPr>
                <w:rFonts w:ascii="Times New Roman" w:hAnsi="Times New Roman" w:cs="Times New Roman"/>
                <w:sz w:val="20"/>
                <w:szCs w:val="20"/>
              </w:rPr>
              <w:t>1 000.0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25" w:rsidRPr="001117E9" w:rsidRDefault="00A25325" w:rsidP="00A2532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117E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978,0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25" w:rsidRPr="001117E9" w:rsidRDefault="00A25325" w:rsidP="00A2532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97,8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25" w:rsidRPr="00A25325" w:rsidRDefault="00A25325" w:rsidP="00A2532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A2532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економія по тендерним процедурам</w:t>
            </w:r>
          </w:p>
        </w:tc>
      </w:tr>
      <w:tr w:rsidR="00A25325" w:rsidRPr="001117E9" w:rsidTr="00B5730F">
        <w:trPr>
          <w:trHeight w:val="5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25" w:rsidRPr="001117E9" w:rsidRDefault="00A25325" w:rsidP="00A2532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ar-SA"/>
              </w:rPr>
            </w:pPr>
          </w:p>
        </w:tc>
        <w:tc>
          <w:tcPr>
            <w:tcW w:w="1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5325" w:rsidRPr="001117E9" w:rsidRDefault="00A25325" w:rsidP="00A2532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25" w:rsidRPr="001117E9" w:rsidRDefault="00A25325" w:rsidP="00A25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17E9">
              <w:rPr>
                <w:rFonts w:ascii="Times New Roman" w:hAnsi="Times New Roman" w:cs="Times New Roman"/>
                <w:sz w:val="18"/>
                <w:szCs w:val="18"/>
              </w:rPr>
              <w:t>Проведення інвентаризації земель в межах населеного пункту та розробка технічної документації із землеустрою щодо проведення інвентаризації земель села Крижанівка Фонтанської сільської ради Одеського району Одеської області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5325" w:rsidRPr="001117E9" w:rsidRDefault="00A25325" w:rsidP="00A2532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5325" w:rsidRPr="001117E9" w:rsidRDefault="00A25325" w:rsidP="00A2532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325" w:rsidRPr="001117E9" w:rsidRDefault="00A25325" w:rsidP="00A25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7E9">
              <w:rPr>
                <w:rFonts w:ascii="Times New Roman" w:hAnsi="Times New Roman" w:cs="Times New Roman"/>
                <w:sz w:val="20"/>
                <w:szCs w:val="20"/>
              </w:rPr>
              <w:t>1 000.0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25" w:rsidRPr="001117E9" w:rsidRDefault="00A25325" w:rsidP="00A2532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117E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967,0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25" w:rsidRPr="001117E9" w:rsidRDefault="00A25325" w:rsidP="00A2532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96,7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25" w:rsidRPr="00A25325" w:rsidRDefault="00A25325" w:rsidP="00787C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A2532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економія по тендерним процедурам</w:t>
            </w:r>
          </w:p>
        </w:tc>
      </w:tr>
      <w:tr w:rsidR="00787CF9" w:rsidRPr="001117E9" w:rsidTr="00B5730F">
        <w:trPr>
          <w:trHeight w:val="430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ar-SA"/>
              </w:rPr>
            </w:pPr>
          </w:p>
        </w:tc>
        <w:tc>
          <w:tcPr>
            <w:tcW w:w="1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17E9">
              <w:rPr>
                <w:rFonts w:ascii="Times New Roman" w:hAnsi="Times New Roman" w:cs="Times New Roman"/>
                <w:sz w:val="18"/>
                <w:szCs w:val="18"/>
              </w:rPr>
              <w:t xml:space="preserve">Розроблення проекту землеустрою щодо встановлення межі території Фонтанської територіальної громади Одеського району Одеської області 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F9" w:rsidRPr="001117E9" w:rsidRDefault="00787CF9" w:rsidP="00787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7E9">
              <w:rPr>
                <w:rFonts w:ascii="Times New Roman" w:hAnsi="Times New Roman" w:cs="Times New Roman"/>
                <w:sz w:val="20"/>
                <w:szCs w:val="20"/>
              </w:rPr>
              <w:t>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117E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49,5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A25325" w:rsidRDefault="00787CF9" w:rsidP="00787CF9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A2532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економія по тендерним процедурам</w:t>
            </w:r>
          </w:p>
        </w:tc>
      </w:tr>
      <w:tr w:rsidR="00787CF9" w:rsidRPr="001117E9" w:rsidTr="00B5730F">
        <w:trPr>
          <w:trHeight w:val="701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ar-SA"/>
              </w:rPr>
            </w:pPr>
          </w:p>
        </w:tc>
        <w:tc>
          <w:tcPr>
            <w:tcW w:w="1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17E9">
              <w:rPr>
                <w:rFonts w:ascii="Times New Roman" w:hAnsi="Times New Roman" w:cs="Times New Roman"/>
                <w:sz w:val="18"/>
                <w:szCs w:val="18"/>
              </w:rPr>
              <w:t xml:space="preserve">Розроблення проекту землеустрою щодо встановлення меж </w:t>
            </w:r>
            <w:proofErr w:type="spellStart"/>
            <w:r w:rsidRPr="001117E9">
              <w:rPr>
                <w:rFonts w:ascii="Times New Roman" w:hAnsi="Times New Roman" w:cs="Times New Roman"/>
                <w:sz w:val="18"/>
                <w:szCs w:val="18"/>
              </w:rPr>
              <w:t>сщ</w:t>
            </w:r>
            <w:proofErr w:type="spellEnd"/>
            <w:r w:rsidRPr="001117E9">
              <w:rPr>
                <w:rFonts w:ascii="Times New Roman" w:hAnsi="Times New Roman" w:cs="Times New Roman"/>
                <w:sz w:val="18"/>
                <w:szCs w:val="18"/>
              </w:rPr>
              <w:t xml:space="preserve">.. Ліски  Фонтанської сільської ради Одеського району Одеської області 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F9" w:rsidRPr="001117E9" w:rsidRDefault="00787CF9" w:rsidP="00787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7E9">
              <w:rPr>
                <w:rFonts w:ascii="Times New Roman" w:hAnsi="Times New Roman" w:cs="Times New Roman"/>
                <w:sz w:val="20"/>
                <w:szCs w:val="20"/>
              </w:rPr>
              <w:t>150 .0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A25325" w:rsidRDefault="00787CF9" w:rsidP="00787C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A2532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Враховуючи необхідність доопрацювання технічної документації  дані потребують подовження терміну виконання</w:t>
            </w:r>
          </w:p>
        </w:tc>
      </w:tr>
      <w:tr w:rsidR="00787CF9" w:rsidRPr="001117E9" w:rsidTr="00B5730F">
        <w:trPr>
          <w:trHeight w:val="906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ar-SA"/>
              </w:rPr>
            </w:pPr>
          </w:p>
        </w:tc>
        <w:tc>
          <w:tcPr>
            <w:tcW w:w="1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17E9">
              <w:rPr>
                <w:rFonts w:ascii="Times New Roman" w:hAnsi="Times New Roman" w:cs="Times New Roman"/>
                <w:sz w:val="18"/>
                <w:szCs w:val="18"/>
              </w:rPr>
              <w:t xml:space="preserve">Розроблення проекту землеустрою щодо встановлення меж села Крижанівка  Фонтанської сільської ради Одеського району Одеської області 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F9" w:rsidRPr="001117E9" w:rsidRDefault="00787CF9" w:rsidP="00787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7E9">
              <w:rPr>
                <w:rFonts w:ascii="Times New Roman" w:hAnsi="Times New Roman" w:cs="Times New Roman"/>
                <w:sz w:val="20"/>
                <w:szCs w:val="20"/>
              </w:rPr>
              <w:t>150.0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A25325" w:rsidRDefault="00787CF9" w:rsidP="00787C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A2532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Враховуючи необхідність доопрацювання технічної документації  дані потребують подовження терміну виконання</w:t>
            </w:r>
          </w:p>
        </w:tc>
      </w:tr>
      <w:tr w:rsidR="00787CF9" w:rsidRPr="001117E9" w:rsidTr="00B5730F">
        <w:trPr>
          <w:trHeight w:val="534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ar-SA"/>
              </w:rPr>
            </w:pPr>
          </w:p>
        </w:tc>
        <w:tc>
          <w:tcPr>
            <w:tcW w:w="1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117E9">
              <w:rPr>
                <w:rFonts w:ascii="Times New Roman" w:hAnsi="Times New Roman" w:cs="Times New Roman"/>
                <w:sz w:val="18"/>
                <w:szCs w:val="18"/>
              </w:rPr>
              <w:t xml:space="preserve">Розроблення проекту землеустрою щодо  відведення  земельної ділянки для обслуговування  інженерно-комунальної забудови, розташованої на території Фонтанської сільської ради Одеського району Одеської області в с. Олександрівка , вул. Центральна,6 а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CF9" w:rsidRPr="001117E9" w:rsidRDefault="00787CF9" w:rsidP="00787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7E9">
              <w:rPr>
                <w:rFonts w:ascii="Times New Roman" w:hAnsi="Times New Roman" w:cs="Times New Roman"/>
                <w:sz w:val="20"/>
                <w:szCs w:val="20"/>
              </w:rPr>
              <w:t>60.0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A25325" w:rsidRDefault="00787CF9" w:rsidP="00787C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A2532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Враховуючи необхідність доопрацювання технічної документації  дані потребують подовження терміну виконання</w:t>
            </w:r>
          </w:p>
        </w:tc>
      </w:tr>
      <w:tr w:rsidR="00787CF9" w:rsidRPr="001117E9" w:rsidTr="00B5730F">
        <w:trPr>
          <w:trHeight w:val="746"/>
        </w:trPr>
        <w:tc>
          <w:tcPr>
            <w:tcW w:w="4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ar-SA"/>
              </w:rPr>
            </w:pPr>
          </w:p>
        </w:tc>
        <w:tc>
          <w:tcPr>
            <w:tcW w:w="136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117E9">
              <w:rPr>
                <w:rFonts w:ascii="Times New Roman" w:hAnsi="Times New Roman" w:cs="Times New Roman"/>
                <w:sz w:val="18"/>
                <w:szCs w:val="18"/>
              </w:rPr>
              <w:t>Експертна грошова оцінка  земельних ділянок ( за рахунок авансових внесків внесених  покупцем земельної ділянки</w:t>
            </w:r>
            <w:r w:rsidRPr="001117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117E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117E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44,0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A25325" w:rsidRDefault="00787CF9" w:rsidP="00787C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A2532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економія по тендерним процедурам</w:t>
            </w:r>
          </w:p>
        </w:tc>
      </w:tr>
      <w:tr w:rsidR="00787CF9" w:rsidRPr="001117E9" w:rsidTr="00B5730F">
        <w:trPr>
          <w:trHeight w:val="291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ar-SA"/>
              </w:rPr>
            </w:pPr>
          </w:p>
        </w:tc>
        <w:tc>
          <w:tcPr>
            <w:tcW w:w="1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117E9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Проведення інвентаризації земель  в межах населеного пункту та розробку технічної документації із землеустрою щодо проведення інвентаризації земельної ділянки  автодороги по вул. </w:t>
            </w:r>
            <w:proofErr w:type="spellStart"/>
            <w:r w:rsidRPr="001117E9"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spellEnd"/>
            <w:r w:rsidRPr="001117E9">
              <w:rPr>
                <w:rFonts w:ascii="Times New Roman" w:hAnsi="Times New Roman" w:cs="Times New Roman"/>
                <w:sz w:val="18"/>
                <w:szCs w:val="18"/>
              </w:rPr>
              <w:t xml:space="preserve">. Заболотного  </w:t>
            </w:r>
            <w:proofErr w:type="spellStart"/>
            <w:r w:rsidRPr="001117E9">
              <w:rPr>
                <w:rFonts w:ascii="Times New Roman" w:hAnsi="Times New Roman" w:cs="Times New Roman"/>
                <w:sz w:val="18"/>
                <w:szCs w:val="18"/>
              </w:rPr>
              <w:t>сщ</w:t>
            </w:r>
            <w:proofErr w:type="spellEnd"/>
            <w:r w:rsidRPr="001117E9">
              <w:rPr>
                <w:rFonts w:ascii="Times New Roman" w:hAnsi="Times New Roman" w:cs="Times New Roman"/>
                <w:sz w:val="18"/>
                <w:szCs w:val="18"/>
              </w:rPr>
              <w:t xml:space="preserve">. Ліски Фонтанської сільської ради Одеського району Одеської області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117E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A25325" w:rsidRDefault="00787CF9" w:rsidP="00787C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A2532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Враховуючи необхідність доопрацювання технічної документації  дані потребують подовження терміну виконання</w:t>
            </w:r>
          </w:p>
        </w:tc>
      </w:tr>
      <w:tr w:rsidR="00787CF9" w:rsidRPr="001117E9" w:rsidTr="00B5730F">
        <w:trPr>
          <w:trHeight w:val="291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ar-SA"/>
              </w:rPr>
            </w:pPr>
          </w:p>
        </w:tc>
        <w:tc>
          <w:tcPr>
            <w:tcW w:w="1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17E9">
              <w:rPr>
                <w:rFonts w:ascii="Times New Roman" w:hAnsi="Times New Roman" w:cs="Times New Roman"/>
                <w:sz w:val="18"/>
                <w:szCs w:val="18"/>
              </w:rPr>
              <w:t xml:space="preserve">Розроблення проекту землеустрою щодо відведення земельної ділянки  під розміщення амбулаторії в постійне користування КНП "Цент первинної медико-санітарної допомоги" на території с. Олександрівка Одеського району Одеської області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117E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60.0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A25325" w:rsidRDefault="00787CF9" w:rsidP="00787C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A2532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Враховуючи необхідність доопрацювання технічної документації  дані потребують подовження терміну виконання</w:t>
            </w:r>
          </w:p>
        </w:tc>
      </w:tr>
      <w:tr w:rsidR="00787CF9" w:rsidRPr="003D1C47" w:rsidTr="00B5730F">
        <w:trPr>
          <w:trHeight w:val="291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ar-SA"/>
              </w:rPr>
            </w:pPr>
          </w:p>
        </w:tc>
        <w:tc>
          <w:tcPr>
            <w:tcW w:w="1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17E9">
              <w:rPr>
                <w:rFonts w:ascii="Times New Roman" w:hAnsi="Times New Roman" w:cs="Times New Roman"/>
                <w:sz w:val="18"/>
                <w:szCs w:val="18"/>
              </w:rPr>
              <w:t xml:space="preserve">Розроблення проекту землеустрою щодо відведення земельних ділянок для обслуговування закладів культури в постійне користування управлінню культури Фонтанської сільської ради  Одеського району Одеської області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117E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3D1C47" w:rsidRDefault="00787CF9" w:rsidP="00787C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3D1C47">
              <w:rPr>
                <w:rFonts w:ascii="Times New Roman" w:hAnsi="Times New Roman" w:cs="Times New Roman"/>
                <w:sz w:val="18"/>
                <w:szCs w:val="18"/>
              </w:rPr>
              <w:t>складено три договори на виготовлення проекту землеустрою. Для даних робіт необхідно було внести зміни в реєстрі на підставі рішення сесії , яка відбулася в листопаді 2023 року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87CF9" w:rsidRPr="001117E9" w:rsidTr="00B5730F">
        <w:trPr>
          <w:trHeight w:val="291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ar-SA"/>
              </w:rPr>
            </w:pPr>
          </w:p>
        </w:tc>
        <w:tc>
          <w:tcPr>
            <w:tcW w:w="1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117E9">
              <w:rPr>
                <w:rFonts w:ascii="Times New Roman" w:hAnsi="Times New Roman" w:cs="Times New Roman"/>
                <w:sz w:val="20"/>
                <w:szCs w:val="20"/>
              </w:rPr>
              <w:t xml:space="preserve">розробка проекту землеустрою </w:t>
            </w:r>
            <w:proofErr w:type="spellStart"/>
            <w:r w:rsidRPr="001117E9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r w:rsidRPr="001117E9">
              <w:rPr>
                <w:rFonts w:ascii="Times New Roman" w:hAnsi="Times New Roman" w:cs="Times New Roman"/>
                <w:sz w:val="20"/>
                <w:szCs w:val="20"/>
              </w:rPr>
              <w:t xml:space="preserve"> " Муніципальна варта"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117E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B5730F" w:rsidRDefault="00B5730F" w:rsidP="00B5730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B5730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Договір №2607 від 26.07.2023р., під час розробки проекту через виявлені проблемні питання, які пов’язані з генпланом , була підписана додаткова угода на розірвання договору від 29.12.2023р</w:t>
            </w:r>
          </w:p>
        </w:tc>
      </w:tr>
      <w:tr w:rsidR="00787CF9" w:rsidRPr="001117E9" w:rsidTr="00B5730F">
        <w:trPr>
          <w:trHeight w:val="291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ar-SA"/>
              </w:rPr>
            </w:pPr>
          </w:p>
        </w:tc>
        <w:tc>
          <w:tcPr>
            <w:tcW w:w="13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7E9">
              <w:rPr>
                <w:rFonts w:ascii="Times New Roman" w:hAnsi="Times New Roman" w:cs="Times New Roman"/>
                <w:sz w:val="20"/>
                <w:szCs w:val="20"/>
              </w:rPr>
              <w:t>Проект землеустрою щодо відведення земельної ділянки у постійне користування закладів освіти</w:t>
            </w:r>
          </w:p>
          <w:p w:rsidR="00787CF9" w:rsidRPr="001117E9" w:rsidRDefault="00787CF9" w:rsidP="00787C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117E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924806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924806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A25325" w:rsidRDefault="00787CF9" w:rsidP="00787CF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A2532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Враховуючи необхідність доопрацювання технічної документації  дані потребують подовження терміну виконання</w:t>
            </w:r>
          </w:p>
        </w:tc>
      </w:tr>
      <w:tr w:rsidR="00787CF9" w:rsidRPr="001117E9" w:rsidTr="00B5730F">
        <w:trPr>
          <w:trHeight w:val="26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9" w:rsidRPr="001117E9" w:rsidRDefault="00787CF9" w:rsidP="00787CF9">
            <w:pPr>
              <w:widowControl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CF9" w:rsidRPr="001117E9" w:rsidRDefault="00787CF9" w:rsidP="00787CF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  <w:r w:rsidRPr="001117E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>ВСЬОГО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1117E9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6059,5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924806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4618,5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924806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76,2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9" w:rsidRPr="001117E9" w:rsidRDefault="00787CF9" w:rsidP="00787CF9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</w:tr>
    </w:tbl>
    <w:p w:rsidR="00D66E27" w:rsidRPr="001117E9" w:rsidRDefault="00D66E27" w:rsidP="000514DC">
      <w:pPr>
        <w:pStyle w:val="21"/>
        <w:shd w:val="clear" w:color="auto" w:fill="auto"/>
        <w:tabs>
          <w:tab w:val="left" w:leader="underscore" w:pos="6914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</w:p>
    <w:p w:rsidR="000E1846" w:rsidRPr="00A579A3" w:rsidRDefault="000E1846" w:rsidP="003C3FC4">
      <w:pPr>
        <w:pStyle w:val="21"/>
        <w:shd w:val="clear" w:color="auto" w:fill="auto"/>
        <w:tabs>
          <w:tab w:val="left" w:leader="underscore" w:pos="6914"/>
        </w:tabs>
        <w:spacing w:line="240" w:lineRule="auto"/>
        <w:ind w:firstLine="567"/>
        <w:jc w:val="both"/>
        <w:rPr>
          <w:color w:val="auto"/>
          <w:highlight w:val="yellow"/>
        </w:rPr>
      </w:pPr>
    </w:p>
    <w:p w:rsidR="001C0B4A" w:rsidRPr="00343F1B" w:rsidRDefault="001C0B4A" w:rsidP="003C3FC4">
      <w:pPr>
        <w:pStyle w:val="af8"/>
        <w:numPr>
          <w:ilvl w:val="0"/>
          <w:numId w:val="14"/>
        </w:num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43F1B">
        <w:rPr>
          <w:rFonts w:ascii="Times New Roman" w:eastAsia="Times New Roman" w:hAnsi="Times New Roman" w:cs="Times New Roman"/>
          <w:b/>
          <w:color w:val="auto"/>
        </w:rPr>
        <w:lastRenderedPageBreak/>
        <w:t>Виконання результативних показників Програми (заповнюється при</w:t>
      </w:r>
      <w:r w:rsidR="009C6211" w:rsidRPr="00343F1B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343F1B">
        <w:rPr>
          <w:rFonts w:ascii="Times New Roman" w:eastAsia="Times New Roman" w:hAnsi="Times New Roman" w:cs="Times New Roman"/>
          <w:b/>
          <w:color w:val="auto"/>
        </w:rPr>
        <w:t>підготовці річного</w:t>
      </w:r>
      <w:r w:rsidR="006C4FC2" w:rsidRPr="00343F1B">
        <w:rPr>
          <w:rFonts w:ascii="Times New Roman" w:eastAsia="Times New Roman" w:hAnsi="Times New Roman" w:cs="Times New Roman"/>
          <w:b/>
          <w:color w:val="auto"/>
        </w:rPr>
        <w:t xml:space="preserve"> та заключного</w:t>
      </w:r>
      <w:r w:rsidRPr="00343F1B">
        <w:rPr>
          <w:rFonts w:ascii="Times New Roman" w:eastAsia="Times New Roman" w:hAnsi="Times New Roman" w:cs="Times New Roman"/>
          <w:b/>
          <w:color w:val="auto"/>
        </w:rPr>
        <w:t xml:space="preserve"> звіту про виконання програми)</w:t>
      </w:r>
    </w:p>
    <w:p w:rsidR="00D94919" w:rsidRPr="00A579A3" w:rsidRDefault="00D94919" w:rsidP="00D94919">
      <w:pPr>
        <w:ind w:left="128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</w:rPr>
      </w:pPr>
    </w:p>
    <w:tbl>
      <w:tblPr>
        <w:tblW w:w="15310" w:type="dxa"/>
        <w:tblInd w:w="-431" w:type="dxa"/>
        <w:tblLook w:val="04A0" w:firstRow="1" w:lastRow="0" w:firstColumn="1" w:lastColumn="0" w:noHBand="0" w:noVBand="1"/>
      </w:tblPr>
      <w:tblGrid>
        <w:gridCol w:w="482"/>
        <w:gridCol w:w="5756"/>
        <w:gridCol w:w="1176"/>
        <w:gridCol w:w="1517"/>
        <w:gridCol w:w="2552"/>
        <w:gridCol w:w="3827"/>
      </w:tblGrid>
      <w:tr w:rsidR="00D048F2" w:rsidRPr="00A579A3" w:rsidTr="00D34EDA">
        <w:trPr>
          <w:trHeight w:val="83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19" w:rsidRPr="00343F1B" w:rsidRDefault="00D94919" w:rsidP="00D9491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343F1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№ з/п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19" w:rsidRPr="00343F1B" w:rsidRDefault="00D94919" w:rsidP="00D9491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343F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Найменування показника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19" w:rsidRPr="00343F1B" w:rsidRDefault="00D94919" w:rsidP="00D9491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343F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Планове значення показника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19" w:rsidRPr="00343F1B" w:rsidRDefault="00D94919" w:rsidP="00D9491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343F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Фактичне значення показника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19" w:rsidRPr="00343F1B" w:rsidRDefault="00D94919" w:rsidP="00D9491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343F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Причини невиконання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19" w:rsidRPr="00343F1B" w:rsidRDefault="00D94919" w:rsidP="00D9491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343F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Що зроблено для виправлення</w:t>
            </w:r>
          </w:p>
        </w:tc>
      </w:tr>
      <w:tr w:rsidR="00D048F2" w:rsidRPr="00A579A3" w:rsidTr="00D34EDA">
        <w:trPr>
          <w:trHeight w:val="661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19" w:rsidRPr="00343F1B" w:rsidRDefault="00D94919" w:rsidP="00D9491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343F1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19" w:rsidRPr="00343F1B" w:rsidRDefault="00AA487A" w:rsidP="00D949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343F1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Розроблення технічної документації з нормативно-грошової оцінки земель населених пунктів Фонтанської сільської ради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19" w:rsidRPr="00343F1B" w:rsidRDefault="00343F1B" w:rsidP="00D949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343F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919" w:rsidRPr="00343F1B" w:rsidRDefault="00D94919" w:rsidP="00D949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919" w:rsidRPr="00343F1B" w:rsidRDefault="00D34EDA" w:rsidP="00D949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343F1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Не завершено роботи з виготовлення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19" w:rsidRPr="00343F1B" w:rsidRDefault="00D34EDA" w:rsidP="00B94693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343F1B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Враховуючи необхідність доопрацювання технічної документації  дані потребують подовження терміну виконання</w:t>
            </w:r>
          </w:p>
        </w:tc>
      </w:tr>
      <w:tr w:rsidR="00AA487A" w:rsidRPr="00A579A3" w:rsidTr="00D34EDA">
        <w:trPr>
          <w:trHeight w:val="756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A" w:rsidRPr="00343F1B" w:rsidRDefault="00AA487A" w:rsidP="00AA487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343F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7A" w:rsidRPr="00343F1B" w:rsidRDefault="00343F1B" w:rsidP="00AA487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343F1B">
              <w:rPr>
                <w:rFonts w:ascii="Times New Roman" w:hAnsi="Times New Roman" w:cs="Times New Roman"/>
                <w:sz w:val="18"/>
                <w:szCs w:val="18"/>
              </w:rPr>
              <w:t>Проведення інвентаризації земель в межах населеного пункту та розробка технічної документації із землеустрою щодо проведення інвентаризації земель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7A" w:rsidRPr="00343F1B" w:rsidRDefault="00343F1B" w:rsidP="00AA48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343F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487A" w:rsidRPr="00343F1B" w:rsidRDefault="00343F1B" w:rsidP="00AA48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487A" w:rsidRPr="00343F1B" w:rsidRDefault="00D34EDA" w:rsidP="00AA48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343F1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Не завершено роботи з виготовлення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7A" w:rsidRPr="00A579A3" w:rsidRDefault="00D34EDA" w:rsidP="00AA487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eastAsia="ru-RU" w:bidi="ar-SA"/>
              </w:rPr>
            </w:pPr>
            <w:r w:rsidRPr="00343F1B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Враховуючи необхідність доопрацювання технічної документації  дані потребують подовження терміну виконання</w:t>
            </w:r>
          </w:p>
        </w:tc>
      </w:tr>
      <w:tr w:rsidR="00343F1B" w:rsidRPr="00A579A3" w:rsidTr="00D34EDA">
        <w:trPr>
          <w:trHeight w:val="756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1B" w:rsidRPr="00343F1B" w:rsidRDefault="00343F1B" w:rsidP="00343F1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343F1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1B" w:rsidRPr="00343F1B" w:rsidRDefault="00343F1B" w:rsidP="00343F1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343F1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Розроблення проектів землеустрою щодо відведення земельних ділянок (заклади освіти та заклади культури)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1B" w:rsidRPr="00343F1B" w:rsidRDefault="00343F1B" w:rsidP="00343F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F1B" w:rsidRPr="00343F1B" w:rsidRDefault="00343F1B" w:rsidP="00343F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343F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F1B" w:rsidRPr="00343F1B" w:rsidRDefault="00343F1B" w:rsidP="00343F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343F1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Не завершено роботи з виготовлення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1B" w:rsidRPr="00343F1B" w:rsidRDefault="00343F1B" w:rsidP="00343F1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343F1B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Враховуючи необхідність доопрацювання технічної документації  дані потребують подовження терміну виконання</w:t>
            </w:r>
          </w:p>
        </w:tc>
      </w:tr>
      <w:tr w:rsidR="00343F1B" w:rsidRPr="00A579A3" w:rsidTr="00D34EDA">
        <w:trPr>
          <w:trHeight w:val="381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1B" w:rsidRPr="00343F1B" w:rsidRDefault="00343F1B" w:rsidP="00343F1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1B" w:rsidRPr="00343F1B" w:rsidRDefault="00343F1B" w:rsidP="00343F1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343F1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Розроблення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17E9">
              <w:rPr>
                <w:rFonts w:ascii="Times New Roman" w:hAnsi="Times New Roman" w:cs="Times New Roman"/>
                <w:sz w:val="18"/>
                <w:szCs w:val="18"/>
              </w:rPr>
              <w:t>кспертн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ої</w:t>
            </w:r>
            <w:r w:rsidRPr="001117E9">
              <w:rPr>
                <w:rFonts w:ascii="Times New Roman" w:hAnsi="Times New Roman" w:cs="Times New Roman"/>
                <w:sz w:val="18"/>
                <w:szCs w:val="18"/>
              </w:rPr>
              <w:t xml:space="preserve"> грошов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ої</w:t>
            </w:r>
            <w:r w:rsidRPr="001117E9">
              <w:rPr>
                <w:rFonts w:ascii="Times New Roman" w:hAnsi="Times New Roman" w:cs="Times New Roman"/>
                <w:sz w:val="18"/>
                <w:szCs w:val="18"/>
              </w:rPr>
              <w:t xml:space="preserve"> оцінк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117E9">
              <w:rPr>
                <w:rFonts w:ascii="Times New Roman" w:hAnsi="Times New Roman" w:cs="Times New Roman"/>
                <w:sz w:val="18"/>
                <w:szCs w:val="18"/>
              </w:rPr>
              <w:t xml:space="preserve">  земельних ділянок ( за рахунок авансових внесків внесених  покупцем земельної ділянки</w:t>
            </w:r>
            <w:r w:rsidRPr="001117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1B" w:rsidRPr="00343F1B" w:rsidRDefault="00343F1B" w:rsidP="00343F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F1B" w:rsidRPr="00343F1B" w:rsidRDefault="00343F1B" w:rsidP="00343F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F1B" w:rsidRPr="00343F1B" w:rsidRDefault="00343F1B" w:rsidP="00343F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343F1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Не завершено роботи з виготовлення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1B" w:rsidRPr="00343F1B" w:rsidRDefault="00343F1B" w:rsidP="00343F1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343F1B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Враховуючи необхідність доопрацювання технічної документації  дані потребують подовження терміну виконання</w:t>
            </w:r>
          </w:p>
        </w:tc>
      </w:tr>
    </w:tbl>
    <w:p w:rsidR="00D94919" w:rsidRPr="00A579A3" w:rsidRDefault="00D94919" w:rsidP="00D94919">
      <w:pPr>
        <w:ind w:left="128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</w:rPr>
      </w:pPr>
    </w:p>
    <w:p w:rsidR="00924153" w:rsidRDefault="00AE2F7C" w:rsidP="00DF5254">
      <w:pPr>
        <w:pStyle w:val="21"/>
        <w:numPr>
          <w:ilvl w:val="0"/>
          <w:numId w:val="14"/>
        </w:numPr>
        <w:shd w:val="clear" w:color="auto" w:fill="auto"/>
        <w:tabs>
          <w:tab w:val="left" w:pos="284"/>
        </w:tabs>
        <w:spacing w:line="240" w:lineRule="auto"/>
        <w:ind w:left="-284" w:firstLine="567"/>
        <w:jc w:val="both"/>
        <w:rPr>
          <w:b/>
          <w:color w:val="auto"/>
          <w:sz w:val="24"/>
          <w:szCs w:val="24"/>
        </w:rPr>
      </w:pPr>
      <w:r w:rsidRPr="00343F1B">
        <w:rPr>
          <w:b/>
          <w:color w:val="auto"/>
          <w:sz w:val="24"/>
          <w:szCs w:val="24"/>
        </w:rPr>
        <w:t>Оцінка ефективності виконання програми та пропозиції щодо подальшої</w:t>
      </w:r>
      <w:r w:rsidR="00E66A7B" w:rsidRPr="00343F1B">
        <w:rPr>
          <w:b/>
          <w:color w:val="auto"/>
          <w:sz w:val="24"/>
          <w:szCs w:val="24"/>
        </w:rPr>
        <w:t xml:space="preserve"> </w:t>
      </w:r>
      <w:r w:rsidRPr="00343F1B">
        <w:rPr>
          <w:b/>
          <w:color w:val="auto"/>
          <w:sz w:val="24"/>
          <w:szCs w:val="24"/>
        </w:rPr>
        <w:t>реалізації програми (здійснюється при підготовці річного</w:t>
      </w:r>
      <w:r w:rsidR="006C4FC2" w:rsidRPr="00343F1B">
        <w:rPr>
          <w:b/>
          <w:color w:val="auto"/>
          <w:sz w:val="24"/>
          <w:szCs w:val="24"/>
        </w:rPr>
        <w:t xml:space="preserve"> та заключного</w:t>
      </w:r>
      <w:r w:rsidRPr="00343F1B">
        <w:rPr>
          <w:b/>
          <w:color w:val="auto"/>
          <w:sz w:val="24"/>
          <w:szCs w:val="24"/>
        </w:rPr>
        <w:t xml:space="preserve"> звіту).</w:t>
      </w:r>
    </w:p>
    <w:p w:rsidR="007257E6" w:rsidRPr="006260F7" w:rsidRDefault="006260F7" w:rsidP="007257E6">
      <w:pPr>
        <w:pStyle w:val="21"/>
        <w:shd w:val="clear" w:color="auto" w:fill="auto"/>
        <w:tabs>
          <w:tab w:val="left" w:pos="284"/>
        </w:tabs>
        <w:spacing w:line="240" w:lineRule="auto"/>
        <w:ind w:left="283" w:firstLine="0"/>
        <w:jc w:val="both"/>
        <w:rPr>
          <w:color w:val="auto"/>
          <w:sz w:val="24"/>
          <w:szCs w:val="24"/>
        </w:rPr>
      </w:pPr>
      <w:r w:rsidRPr="006260F7">
        <w:rPr>
          <w:color w:val="auto"/>
          <w:sz w:val="24"/>
          <w:szCs w:val="24"/>
        </w:rPr>
        <w:t>Метою програми є забезпечення</w:t>
      </w:r>
      <w:r w:rsidR="007257E6" w:rsidRPr="006260F7">
        <w:rPr>
          <w:color w:val="auto"/>
          <w:sz w:val="24"/>
          <w:szCs w:val="24"/>
        </w:rPr>
        <w:t xml:space="preserve"> ефективного використання та підвищення цінності земельних ресурсів, здійснення заходів для створення ефективного механізму регулювання земельних відносин та державного управління земельними</w:t>
      </w:r>
      <w:r w:rsidRPr="006260F7">
        <w:rPr>
          <w:color w:val="auto"/>
          <w:sz w:val="24"/>
          <w:szCs w:val="24"/>
        </w:rPr>
        <w:t xml:space="preserve"> ресурсами, раціонального використання та охорони земель ,розвитку ринку землі та ведення державного земельного кадастру, створення оптимальних умов для суттєвого збільшення  соціального, інвестиційного і виробничого потенціалу землі, зростання її економічної цінності</w:t>
      </w:r>
    </w:p>
    <w:p w:rsidR="00D34EDA" w:rsidRPr="006260F7" w:rsidRDefault="00C212A4" w:rsidP="007257E6">
      <w:pPr>
        <w:pStyle w:val="afa"/>
        <w:ind w:firstLine="567"/>
        <w:jc w:val="both"/>
        <w:rPr>
          <w:lang w:val="uk-UA"/>
        </w:rPr>
      </w:pPr>
      <w:r w:rsidRPr="006260F7">
        <w:rPr>
          <w:b/>
          <w:lang w:val="uk-UA"/>
        </w:rPr>
        <w:t>Програма є ефективною</w:t>
      </w:r>
      <w:r w:rsidRPr="006260F7">
        <w:rPr>
          <w:lang w:val="uk-UA"/>
        </w:rPr>
        <w:t xml:space="preserve"> </w:t>
      </w:r>
      <w:r w:rsidR="00B04124" w:rsidRPr="006260F7">
        <w:rPr>
          <w:lang w:val="uk-UA"/>
        </w:rPr>
        <w:t xml:space="preserve">в частині необхідності </w:t>
      </w:r>
      <w:r w:rsidR="00D34EDA" w:rsidRPr="006260F7">
        <w:rPr>
          <w:lang w:val="uk-UA"/>
        </w:rPr>
        <w:t xml:space="preserve">розроблення технічної документації з нормативно-грошової оцінки земель, їх інвентаризації, уточнення меж, встановлення прав власності на земельні ділянки під об’єктами соціально-культурної сфери – що дозволить в перспективі розширити базу для надходжень до місцевого бюджету. </w:t>
      </w:r>
    </w:p>
    <w:p w:rsidR="008877B5" w:rsidRPr="006260F7" w:rsidRDefault="008877B5" w:rsidP="00DF5254">
      <w:pPr>
        <w:widowControl/>
        <w:pBdr>
          <w:top w:val="nil"/>
          <w:left w:val="nil"/>
          <w:bottom w:val="nil"/>
          <w:right w:val="nil"/>
          <w:between w:val="nil"/>
        </w:pBdr>
        <w:ind w:left="-284" w:firstLine="567"/>
        <w:jc w:val="both"/>
        <w:rPr>
          <w:rFonts w:ascii="Times New Roman" w:eastAsia="Times New Roman" w:hAnsi="Times New Roman" w:cs="Times New Roman"/>
        </w:rPr>
      </w:pPr>
    </w:p>
    <w:p w:rsidR="00C764DF" w:rsidRPr="00C764DF" w:rsidRDefault="00BB168E" w:rsidP="00C764DF">
      <w:pPr>
        <w:ind w:right="57"/>
        <w:rPr>
          <w:rFonts w:ascii="Times New Roman" w:hAnsi="Times New Roman" w:cs="Times New Roman"/>
          <w:b/>
        </w:rPr>
      </w:pPr>
      <w:r w:rsidRPr="00C764DF">
        <w:rPr>
          <w:rFonts w:ascii="Times New Roman" w:hAnsi="Times New Roman" w:cs="Times New Roman"/>
          <w:b/>
          <w:color w:val="auto"/>
        </w:rPr>
        <w:t xml:space="preserve">Начальник  </w:t>
      </w:r>
      <w:r w:rsidR="00C764DF">
        <w:rPr>
          <w:rFonts w:ascii="Times New Roman" w:hAnsi="Times New Roman" w:cs="Times New Roman"/>
          <w:b/>
          <w:color w:val="auto"/>
        </w:rPr>
        <w:t>відділу</w:t>
      </w:r>
      <w:r w:rsidR="006260F7" w:rsidRPr="006260F7">
        <w:rPr>
          <w:b/>
          <w:color w:val="auto"/>
        </w:rPr>
        <w:tab/>
      </w:r>
      <w:r w:rsidR="006260F7" w:rsidRPr="006260F7">
        <w:rPr>
          <w:b/>
          <w:color w:val="auto"/>
        </w:rPr>
        <w:tab/>
      </w:r>
      <w:r w:rsidR="006260F7" w:rsidRPr="006260F7">
        <w:rPr>
          <w:b/>
          <w:color w:val="auto"/>
        </w:rPr>
        <w:tab/>
      </w:r>
      <w:r w:rsidR="006260F7" w:rsidRPr="006260F7">
        <w:rPr>
          <w:b/>
          <w:color w:val="auto"/>
        </w:rPr>
        <w:tab/>
      </w:r>
      <w:r w:rsidR="006260F7" w:rsidRPr="006260F7">
        <w:rPr>
          <w:b/>
          <w:color w:val="auto"/>
        </w:rPr>
        <w:tab/>
      </w:r>
      <w:r w:rsidR="006260F7" w:rsidRPr="006260F7">
        <w:rPr>
          <w:b/>
          <w:color w:val="auto"/>
        </w:rPr>
        <w:tab/>
      </w:r>
      <w:r w:rsidR="006260F7" w:rsidRPr="006260F7">
        <w:rPr>
          <w:b/>
          <w:color w:val="auto"/>
        </w:rPr>
        <w:tab/>
      </w:r>
      <w:r w:rsidR="006260F7" w:rsidRPr="006260F7">
        <w:rPr>
          <w:b/>
          <w:color w:val="auto"/>
        </w:rPr>
        <w:tab/>
      </w:r>
      <w:r w:rsidR="00C764DF" w:rsidRPr="00C764DF">
        <w:rPr>
          <w:rFonts w:ascii="Times New Roman" w:hAnsi="Times New Roman" w:cs="Times New Roman"/>
          <w:b/>
        </w:rPr>
        <w:t>Тетяна МИХАЙЛОВА</w:t>
      </w:r>
    </w:p>
    <w:p w:rsidR="005C0C77" w:rsidRPr="006260F7" w:rsidRDefault="005C0C77" w:rsidP="003C3FC4">
      <w:pPr>
        <w:pStyle w:val="21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b/>
          <w:color w:val="auto"/>
          <w:sz w:val="24"/>
          <w:szCs w:val="24"/>
        </w:rPr>
      </w:pPr>
    </w:p>
    <w:sectPr w:rsidR="005C0C77" w:rsidRPr="006260F7" w:rsidSect="00787CF9">
      <w:pgSz w:w="16840" w:h="11900" w:orient="landscape"/>
      <w:pgMar w:top="568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E9" w:rsidRDefault="008642E9">
      <w:r>
        <w:separator/>
      </w:r>
    </w:p>
  </w:endnote>
  <w:endnote w:type="continuationSeparator" w:id="0">
    <w:p w:rsidR="008642E9" w:rsidRDefault="0086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E9" w:rsidRDefault="008642E9"/>
  </w:footnote>
  <w:footnote w:type="continuationSeparator" w:id="0">
    <w:p w:rsidR="008642E9" w:rsidRDefault="008642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A6" w:rsidRDefault="00AC57A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A6" w:rsidRDefault="00AC57A6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A6" w:rsidRDefault="00AC57A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988BF0"/>
    <w:multiLevelType w:val="singleLevel"/>
    <w:tmpl w:val="52A02DC2"/>
    <w:lvl w:ilvl="0">
      <w:start w:val="1"/>
      <w:numFmt w:val="decimal"/>
      <w:suff w:val="space"/>
      <w:lvlText w:val="%1."/>
      <w:lvlJc w:val="left"/>
      <w:rPr>
        <w:i w:val="0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DD6EED"/>
    <w:multiLevelType w:val="hybridMultilevel"/>
    <w:tmpl w:val="DDF6C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68AC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386B"/>
    <w:multiLevelType w:val="hybridMultilevel"/>
    <w:tmpl w:val="13A2A7DE"/>
    <w:lvl w:ilvl="0" w:tplc="4E72C0AC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BC2419B"/>
    <w:multiLevelType w:val="hybridMultilevel"/>
    <w:tmpl w:val="67848A2A"/>
    <w:lvl w:ilvl="0" w:tplc="F97A7C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1E58"/>
    <w:multiLevelType w:val="hybridMultilevel"/>
    <w:tmpl w:val="A344F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0F1072"/>
    <w:multiLevelType w:val="multilevel"/>
    <w:tmpl w:val="557A9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F52823"/>
    <w:multiLevelType w:val="multilevel"/>
    <w:tmpl w:val="6D3AA25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9AA2B01"/>
    <w:multiLevelType w:val="multilevel"/>
    <w:tmpl w:val="15642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054D58"/>
    <w:multiLevelType w:val="multilevel"/>
    <w:tmpl w:val="D1F88E3C"/>
    <w:lvl w:ilvl="0">
      <w:start w:val="1"/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0" w15:restartNumberingAfterBreak="0">
    <w:nsid w:val="2CC363AE"/>
    <w:multiLevelType w:val="hybridMultilevel"/>
    <w:tmpl w:val="B99E6306"/>
    <w:lvl w:ilvl="0" w:tplc="B92445F0">
      <w:start w:val="2000"/>
      <w:numFmt w:val="bullet"/>
      <w:lvlText w:val="-"/>
      <w:lvlJc w:val="left"/>
      <w:pPr>
        <w:ind w:left="206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CCE27CA"/>
    <w:multiLevelType w:val="hybridMultilevel"/>
    <w:tmpl w:val="9E5EF738"/>
    <w:lvl w:ilvl="0" w:tplc="B92445F0">
      <w:start w:val="2000"/>
      <w:numFmt w:val="bullet"/>
      <w:lvlText w:val="-"/>
      <w:lvlJc w:val="left"/>
      <w:pPr>
        <w:ind w:left="149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2" w15:restartNumberingAfterBreak="0">
    <w:nsid w:val="30D220EF"/>
    <w:multiLevelType w:val="hybridMultilevel"/>
    <w:tmpl w:val="3202D3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BE4E5B"/>
    <w:multiLevelType w:val="multilevel"/>
    <w:tmpl w:val="56462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485D65"/>
    <w:multiLevelType w:val="hybridMultilevel"/>
    <w:tmpl w:val="47B8DE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311D3"/>
    <w:multiLevelType w:val="hybridMultilevel"/>
    <w:tmpl w:val="23446BAC"/>
    <w:lvl w:ilvl="0" w:tplc="B92445F0">
      <w:start w:val="2000"/>
      <w:numFmt w:val="bullet"/>
      <w:lvlText w:val="-"/>
      <w:lvlJc w:val="left"/>
      <w:pPr>
        <w:ind w:left="234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65083C"/>
    <w:multiLevelType w:val="hybridMultilevel"/>
    <w:tmpl w:val="8C56592E"/>
    <w:lvl w:ilvl="0" w:tplc="A24E1F04">
      <w:start w:val="1"/>
      <w:numFmt w:val="decimal"/>
      <w:lvlText w:val="%1."/>
      <w:lvlJc w:val="left"/>
      <w:pPr>
        <w:ind w:left="1392" w:hanging="8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D702DE8"/>
    <w:multiLevelType w:val="hybridMultilevel"/>
    <w:tmpl w:val="BFAA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D2B15"/>
    <w:multiLevelType w:val="hybridMultilevel"/>
    <w:tmpl w:val="15327502"/>
    <w:lvl w:ilvl="0" w:tplc="B92445F0">
      <w:start w:val="2000"/>
      <w:numFmt w:val="bullet"/>
      <w:lvlText w:val="-"/>
      <w:lvlJc w:val="left"/>
      <w:pPr>
        <w:ind w:left="149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360AF"/>
    <w:multiLevelType w:val="hybridMultilevel"/>
    <w:tmpl w:val="83467D80"/>
    <w:lvl w:ilvl="0" w:tplc="CA689346">
      <w:start w:val="1"/>
      <w:numFmt w:val="decimal"/>
      <w:lvlText w:val="%1."/>
      <w:lvlJc w:val="left"/>
      <w:pPr>
        <w:ind w:left="791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20" w15:restartNumberingAfterBreak="0">
    <w:nsid w:val="4BC4623D"/>
    <w:multiLevelType w:val="hybridMultilevel"/>
    <w:tmpl w:val="8E363AAE"/>
    <w:lvl w:ilvl="0" w:tplc="D6B4530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9426F95"/>
    <w:multiLevelType w:val="multilevel"/>
    <w:tmpl w:val="FD9C0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C31D6A"/>
    <w:multiLevelType w:val="hybridMultilevel"/>
    <w:tmpl w:val="47CCD108"/>
    <w:lvl w:ilvl="0" w:tplc="1568AC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50E48"/>
    <w:multiLevelType w:val="multilevel"/>
    <w:tmpl w:val="D40C6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5101B8"/>
    <w:multiLevelType w:val="hybridMultilevel"/>
    <w:tmpl w:val="466A9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80706"/>
    <w:multiLevelType w:val="hybridMultilevel"/>
    <w:tmpl w:val="23FE4CFE"/>
    <w:lvl w:ilvl="0" w:tplc="9C005068">
      <w:start w:val="4"/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96ECF"/>
    <w:multiLevelType w:val="multilevel"/>
    <w:tmpl w:val="6A8CFB4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2237A2F"/>
    <w:multiLevelType w:val="multilevel"/>
    <w:tmpl w:val="69681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620B6A"/>
    <w:multiLevelType w:val="multilevel"/>
    <w:tmpl w:val="1034D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3"/>
  </w:num>
  <w:num w:numId="3">
    <w:abstractNumId w:val="13"/>
  </w:num>
  <w:num w:numId="4">
    <w:abstractNumId w:val="26"/>
  </w:num>
  <w:num w:numId="5">
    <w:abstractNumId w:val="6"/>
  </w:num>
  <w:num w:numId="6">
    <w:abstractNumId w:val="28"/>
  </w:num>
  <w:num w:numId="7">
    <w:abstractNumId w:val="8"/>
  </w:num>
  <w:num w:numId="8">
    <w:abstractNumId w:val="21"/>
  </w:num>
  <w:num w:numId="9">
    <w:abstractNumId w:val="27"/>
  </w:num>
  <w:num w:numId="10">
    <w:abstractNumId w:val="25"/>
  </w:num>
  <w:num w:numId="11">
    <w:abstractNumId w:val="0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2"/>
  </w:num>
  <w:num w:numId="17">
    <w:abstractNumId w:val="24"/>
  </w:num>
  <w:num w:numId="18">
    <w:abstractNumId w:val="5"/>
  </w:num>
  <w:num w:numId="19">
    <w:abstractNumId w:val="20"/>
  </w:num>
  <w:num w:numId="20">
    <w:abstractNumId w:val="11"/>
  </w:num>
  <w:num w:numId="21">
    <w:abstractNumId w:val="18"/>
  </w:num>
  <w:num w:numId="22">
    <w:abstractNumId w:val="10"/>
  </w:num>
  <w:num w:numId="23">
    <w:abstractNumId w:val="22"/>
  </w:num>
  <w:num w:numId="24">
    <w:abstractNumId w:val="15"/>
  </w:num>
  <w:num w:numId="25">
    <w:abstractNumId w:val="12"/>
  </w:num>
  <w:num w:numId="26">
    <w:abstractNumId w:val="17"/>
  </w:num>
  <w:num w:numId="27">
    <w:abstractNumId w:val="16"/>
  </w:num>
  <w:num w:numId="28">
    <w:abstractNumId w:val="1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567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53"/>
    <w:rsid w:val="00004774"/>
    <w:rsid w:val="00013BE8"/>
    <w:rsid w:val="00022590"/>
    <w:rsid w:val="00024E44"/>
    <w:rsid w:val="0002609A"/>
    <w:rsid w:val="000278A9"/>
    <w:rsid w:val="0003584F"/>
    <w:rsid w:val="0004761D"/>
    <w:rsid w:val="00050941"/>
    <w:rsid w:val="000514DC"/>
    <w:rsid w:val="00052A61"/>
    <w:rsid w:val="00054BF3"/>
    <w:rsid w:val="000611F9"/>
    <w:rsid w:val="00062BB6"/>
    <w:rsid w:val="000645EF"/>
    <w:rsid w:val="000829BB"/>
    <w:rsid w:val="00092CFD"/>
    <w:rsid w:val="000A16A4"/>
    <w:rsid w:val="000A646A"/>
    <w:rsid w:val="000C7216"/>
    <w:rsid w:val="000D0B7E"/>
    <w:rsid w:val="000D3D58"/>
    <w:rsid w:val="000E0C57"/>
    <w:rsid w:val="000E1846"/>
    <w:rsid w:val="000E2B7E"/>
    <w:rsid w:val="000F6F54"/>
    <w:rsid w:val="00102DF5"/>
    <w:rsid w:val="001059FC"/>
    <w:rsid w:val="001117E9"/>
    <w:rsid w:val="00121CD7"/>
    <w:rsid w:val="0012220A"/>
    <w:rsid w:val="001227FB"/>
    <w:rsid w:val="001243B5"/>
    <w:rsid w:val="00125421"/>
    <w:rsid w:val="00130CDC"/>
    <w:rsid w:val="00131333"/>
    <w:rsid w:val="001318FB"/>
    <w:rsid w:val="00132272"/>
    <w:rsid w:val="00141F61"/>
    <w:rsid w:val="00145495"/>
    <w:rsid w:val="001468B7"/>
    <w:rsid w:val="00152772"/>
    <w:rsid w:val="00166179"/>
    <w:rsid w:val="001849CC"/>
    <w:rsid w:val="001B2DFF"/>
    <w:rsid w:val="001B3C5A"/>
    <w:rsid w:val="001B76B5"/>
    <w:rsid w:val="001C0B4A"/>
    <w:rsid w:val="001C2C89"/>
    <w:rsid w:val="001C6D20"/>
    <w:rsid w:val="001D442D"/>
    <w:rsid w:val="001E0EFC"/>
    <w:rsid w:val="001E3AA8"/>
    <w:rsid w:val="001E6637"/>
    <w:rsid w:val="001F1CA6"/>
    <w:rsid w:val="001F405B"/>
    <w:rsid w:val="001F5B77"/>
    <w:rsid w:val="001F6F5D"/>
    <w:rsid w:val="00200A50"/>
    <w:rsid w:val="00207605"/>
    <w:rsid w:val="00225982"/>
    <w:rsid w:val="00226D2C"/>
    <w:rsid w:val="00233404"/>
    <w:rsid w:val="00241BF4"/>
    <w:rsid w:val="00245942"/>
    <w:rsid w:val="00251482"/>
    <w:rsid w:val="00251BBA"/>
    <w:rsid w:val="00256231"/>
    <w:rsid w:val="00260EA5"/>
    <w:rsid w:val="00261160"/>
    <w:rsid w:val="00272E90"/>
    <w:rsid w:val="00275922"/>
    <w:rsid w:val="002773C9"/>
    <w:rsid w:val="00293885"/>
    <w:rsid w:val="002A2BE5"/>
    <w:rsid w:val="002B6862"/>
    <w:rsid w:val="002C55CE"/>
    <w:rsid w:val="002C579B"/>
    <w:rsid w:val="002D0ABC"/>
    <w:rsid w:val="002D1503"/>
    <w:rsid w:val="002D6322"/>
    <w:rsid w:val="002E24F9"/>
    <w:rsid w:val="002E6042"/>
    <w:rsid w:val="002F1DF7"/>
    <w:rsid w:val="002F46B5"/>
    <w:rsid w:val="003007D3"/>
    <w:rsid w:val="00300BCC"/>
    <w:rsid w:val="0030227D"/>
    <w:rsid w:val="00306DB9"/>
    <w:rsid w:val="0032071B"/>
    <w:rsid w:val="003256B5"/>
    <w:rsid w:val="00325D23"/>
    <w:rsid w:val="0033521E"/>
    <w:rsid w:val="0034268B"/>
    <w:rsid w:val="00343F1B"/>
    <w:rsid w:val="00344B67"/>
    <w:rsid w:val="0035086A"/>
    <w:rsid w:val="003513B6"/>
    <w:rsid w:val="003521F6"/>
    <w:rsid w:val="00353325"/>
    <w:rsid w:val="00361B46"/>
    <w:rsid w:val="003807AA"/>
    <w:rsid w:val="00382529"/>
    <w:rsid w:val="00384164"/>
    <w:rsid w:val="00384B47"/>
    <w:rsid w:val="00386820"/>
    <w:rsid w:val="00391A22"/>
    <w:rsid w:val="003975E4"/>
    <w:rsid w:val="003B41EF"/>
    <w:rsid w:val="003B58EB"/>
    <w:rsid w:val="003B6B01"/>
    <w:rsid w:val="003C00E5"/>
    <w:rsid w:val="003C3FC4"/>
    <w:rsid w:val="003C5DCF"/>
    <w:rsid w:val="003C78EF"/>
    <w:rsid w:val="003D1C47"/>
    <w:rsid w:val="003D3963"/>
    <w:rsid w:val="003D6F66"/>
    <w:rsid w:val="003D716F"/>
    <w:rsid w:val="003D7FE8"/>
    <w:rsid w:val="003E6EEA"/>
    <w:rsid w:val="003F0EE0"/>
    <w:rsid w:val="003F29C9"/>
    <w:rsid w:val="00411529"/>
    <w:rsid w:val="00413AC5"/>
    <w:rsid w:val="00415413"/>
    <w:rsid w:val="004216BD"/>
    <w:rsid w:val="00427146"/>
    <w:rsid w:val="00430AF6"/>
    <w:rsid w:val="00432E01"/>
    <w:rsid w:val="004332FD"/>
    <w:rsid w:val="00434CB9"/>
    <w:rsid w:val="004450F9"/>
    <w:rsid w:val="004519DE"/>
    <w:rsid w:val="004545DB"/>
    <w:rsid w:val="00470710"/>
    <w:rsid w:val="00480830"/>
    <w:rsid w:val="00484009"/>
    <w:rsid w:val="004873C4"/>
    <w:rsid w:val="004A60CA"/>
    <w:rsid w:val="004A6E1A"/>
    <w:rsid w:val="004A715F"/>
    <w:rsid w:val="004B3034"/>
    <w:rsid w:val="004C3A15"/>
    <w:rsid w:val="004D1F56"/>
    <w:rsid w:val="004E124C"/>
    <w:rsid w:val="004E6EF2"/>
    <w:rsid w:val="004F4561"/>
    <w:rsid w:val="00503013"/>
    <w:rsid w:val="00506A1E"/>
    <w:rsid w:val="00506B2B"/>
    <w:rsid w:val="005171E8"/>
    <w:rsid w:val="0052489B"/>
    <w:rsid w:val="00534154"/>
    <w:rsid w:val="00540D7B"/>
    <w:rsid w:val="005414A1"/>
    <w:rsid w:val="00541FF6"/>
    <w:rsid w:val="005555CD"/>
    <w:rsid w:val="00555CA6"/>
    <w:rsid w:val="0055677B"/>
    <w:rsid w:val="005612EE"/>
    <w:rsid w:val="005668E8"/>
    <w:rsid w:val="00572800"/>
    <w:rsid w:val="00572C91"/>
    <w:rsid w:val="005B5938"/>
    <w:rsid w:val="005B5C90"/>
    <w:rsid w:val="005C0C77"/>
    <w:rsid w:val="005C410E"/>
    <w:rsid w:val="005C4D3B"/>
    <w:rsid w:val="005C6D21"/>
    <w:rsid w:val="005C6EE5"/>
    <w:rsid w:val="005D069B"/>
    <w:rsid w:val="005D2023"/>
    <w:rsid w:val="005D51CA"/>
    <w:rsid w:val="005D5B3E"/>
    <w:rsid w:val="005D6F29"/>
    <w:rsid w:val="005D74F8"/>
    <w:rsid w:val="005E77B1"/>
    <w:rsid w:val="005F1574"/>
    <w:rsid w:val="005F613F"/>
    <w:rsid w:val="0060598E"/>
    <w:rsid w:val="006072CB"/>
    <w:rsid w:val="006260F7"/>
    <w:rsid w:val="00630A98"/>
    <w:rsid w:val="0063551F"/>
    <w:rsid w:val="00637683"/>
    <w:rsid w:val="00637FBA"/>
    <w:rsid w:val="006403A1"/>
    <w:rsid w:val="006403F6"/>
    <w:rsid w:val="0064291D"/>
    <w:rsid w:val="006476C3"/>
    <w:rsid w:val="006552C8"/>
    <w:rsid w:val="00655C04"/>
    <w:rsid w:val="0065655E"/>
    <w:rsid w:val="0067574D"/>
    <w:rsid w:val="00683B4C"/>
    <w:rsid w:val="00690382"/>
    <w:rsid w:val="006A639B"/>
    <w:rsid w:val="006B3938"/>
    <w:rsid w:val="006C4FC2"/>
    <w:rsid w:val="006D7FA4"/>
    <w:rsid w:val="006E33A6"/>
    <w:rsid w:val="007018EF"/>
    <w:rsid w:val="00703067"/>
    <w:rsid w:val="00706BF7"/>
    <w:rsid w:val="00716645"/>
    <w:rsid w:val="00720CA4"/>
    <w:rsid w:val="00723003"/>
    <w:rsid w:val="00723E09"/>
    <w:rsid w:val="007257E6"/>
    <w:rsid w:val="007325FF"/>
    <w:rsid w:val="00732D10"/>
    <w:rsid w:val="00733205"/>
    <w:rsid w:val="00737F87"/>
    <w:rsid w:val="0074500E"/>
    <w:rsid w:val="007452EB"/>
    <w:rsid w:val="0075432A"/>
    <w:rsid w:val="00755CDA"/>
    <w:rsid w:val="00756285"/>
    <w:rsid w:val="0075628C"/>
    <w:rsid w:val="00761360"/>
    <w:rsid w:val="00761E7D"/>
    <w:rsid w:val="007653C2"/>
    <w:rsid w:val="00770FBD"/>
    <w:rsid w:val="00774731"/>
    <w:rsid w:val="00776A29"/>
    <w:rsid w:val="00776EE2"/>
    <w:rsid w:val="00784030"/>
    <w:rsid w:val="00787CF9"/>
    <w:rsid w:val="00796DA4"/>
    <w:rsid w:val="007A592F"/>
    <w:rsid w:val="007B5F7A"/>
    <w:rsid w:val="007C1C11"/>
    <w:rsid w:val="007C3637"/>
    <w:rsid w:val="007C49F5"/>
    <w:rsid w:val="007C503A"/>
    <w:rsid w:val="007D1290"/>
    <w:rsid w:val="007D1632"/>
    <w:rsid w:val="007E1828"/>
    <w:rsid w:val="007E6F28"/>
    <w:rsid w:val="007F110D"/>
    <w:rsid w:val="008023FA"/>
    <w:rsid w:val="008155D4"/>
    <w:rsid w:val="00816001"/>
    <w:rsid w:val="008276B1"/>
    <w:rsid w:val="00840206"/>
    <w:rsid w:val="00850B65"/>
    <w:rsid w:val="00855076"/>
    <w:rsid w:val="00856F9B"/>
    <w:rsid w:val="00863ADC"/>
    <w:rsid w:val="008641BF"/>
    <w:rsid w:val="008642E9"/>
    <w:rsid w:val="0087381A"/>
    <w:rsid w:val="00882D12"/>
    <w:rsid w:val="00883470"/>
    <w:rsid w:val="00883D8B"/>
    <w:rsid w:val="008877B5"/>
    <w:rsid w:val="00897146"/>
    <w:rsid w:val="008A357F"/>
    <w:rsid w:val="008A4A91"/>
    <w:rsid w:val="008A572D"/>
    <w:rsid w:val="008B303D"/>
    <w:rsid w:val="008B3800"/>
    <w:rsid w:val="008B65E5"/>
    <w:rsid w:val="008B6AF7"/>
    <w:rsid w:val="008D5894"/>
    <w:rsid w:val="008E1C9D"/>
    <w:rsid w:val="008E3557"/>
    <w:rsid w:val="008E41A6"/>
    <w:rsid w:val="00911701"/>
    <w:rsid w:val="00913163"/>
    <w:rsid w:val="009157B9"/>
    <w:rsid w:val="00924153"/>
    <w:rsid w:val="00924806"/>
    <w:rsid w:val="00930C5D"/>
    <w:rsid w:val="00934231"/>
    <w:rsid w:val="00942093"/>
    <w:rsid w:val="00950CC9"/>
    <w:rsid w:val="00951EB1"/>
    <w:rsid w:val="0095477B"/>
    <w:rsid w:val="0098680D"/>
    <w:rsid w:val="00992CC5"/>
    <w:rsid w:val="00997257"/>
    <w:rsid w:val="009A0BFB"/>
    <w:rsid w:val="009A4D51"/>
    <w:rsid w:val="009B200D"/>
    <w:rsid w:val="009B438F"/>
    <w:rsid w:val="009B52B0"/>
    <w:rsid w:val="009B55B5"/>
    <w:rsid w:val="009B6121"/>
    <w:rsid w:val="009C0BAF"/>
    <w:rsid w:val="009C1FE0"/>
    <w:rsid w:val="009C2CB9"/>
    <w:rsid w:val="009C370B"/>
    <w:rsid w:val="009C6211"/>
    <w:rsid w:val="009D4A23"/>
    <w:rsid w:val="009E4117"/>
    <w:rsid w:val="009E7BAF"/>
    <w:rsid w:val="009F7217"/>
    <w:rsid w:val="00A04518"/>
    <w:rsid w:val="00A20CC6"/>
    <w:rsid w:val="00A24C90"/>
    <w:rsid w:val="00A25325"/>
    <w:rsid w:val="00A26666"/>
    <w:rsid w:val="00A35B92"/>
    <w:rsid w:val="00A434E4"/>
    <w:rsid w:val="00A5550E"/>
    <w:rsid w:val="00A579A3"/>
    <w:rsid w:val="00A65ADE"/>
    <w:rsid w:val="00A676DD"/>
    <w:rsid w:val="00A76D9B"/>
    <w:rsid w:val="00A8260B"/>
    <w:rsid w:val="00A91CC6"/>
    <w:rsid w:val="00A9610A"/>
    <w:rsid w:val="00A97F35"/>
    <w:rsid w:val="00AA31DE"/>
    <w:rsid w:val="00AA487A"/>
    <w:rsid w:val="00AA7C32"/>
    <w:rsid w:val="00AB7FA9"/>
    <w:rsid w:val="00AC22E5"/>
    <w:rsid w:val="00AC26EE"/>
    <w:rsid w:val="00AC2DA2"/>
    <w:rsid w:val="00AC57A6"/>
    <w:rsid w:val="00AC6538"/>
    <w:rsid w:val="00AC76DF"/>
    <w:rsid w:val="00AD36A8"/>
    <w:rsid w:val="00AD3A90"/>
    <w:rsid w:val="00AD5A5F"/>
    <w:rsid w:val="00AD685C"/>
    <w:rsid w:val="00AE0B26"/>
    <w:rsid w:val="00AE2F7C"/>
    <w:rsid w:val="00AE3B36"/>
    <w:rsid w:val="00AF037A"/>
    <w:rsid w:val="00AF0D0F"/>
    <w:rsid w:val="00AF3F07"/>
    <w:rsid w:val="00AF7180"/>
    <w:rsid w:val="00B029D4"/>
    <w:rsid w:val="00B04124"/>
    <w:rsid w:val="00B11449"/>
    <w:rsid w:val="00B13E19"/>
    <w:rsid w:val="00B1453E"/>
    <w:rsid w:val="00B249AC"/>
    <w:rsid w:val="00B37820"/>
    <w:rsid w:val="00B41EB3"/>
    <w:rsid w:val="00B42234"/>
    <w:rsid w:val="00B50012"/>
    <w:rsid w:val="00B5730F"/>
    <w:rsid w:val="00B60504"/>
    <w:rsid w:val="00B6235E"/>
    <w:rsid w:val="00B73BED"/>
    <w:rsid w:val="00B75A96"/>
    <w:rsid w:val="00B8439E"/>
    <w:rsid w:val="00B91EDD"/>
    <w:rsid w:val="00B92BD4"/>
    <w:rsid w:val="00B94693"/>
    <w:rsid w:val="00B9491A"/>
    <w:rsid w:val="00B97736"/>
    <w:rsid w:val="00BA67C8"/>
    <w:rsid w:val="00BB168E"/>
    <w:rsid w:val="00BD4F81"/>
    <w:rsid w:val="00BD5315"/>
    <w:rsid w:val="00BE4144"/>
    <w:rsid w:val="00BE5DA0"/>
    <w:rsid w:val="00BE74C0"/>
    <w:rsid w:val="00BF5AD0"/>
    <w:rsid w:val="00C059F5"/>
    <w:rsid w:val="00C06AA7"/>
    <w:rsid w:val="00C14B2D"/>
    <w:rsid w:val="00C1761C"/>
    <w:rsid w:val="00C2029B"/>
    <w:rsid w:val="00C212A4"/>
    <w:rsid w:val="00C2245A"/>
    <w:rsid w:val="00C32E52"/>
    <w:rsid w:val="00C52969"/>
    <w:rsid w:val="00C57C12"/>
    <w:rsid w:val="00C66E0B"/>
    <w:rsid w:val="00C764DF"/>
    <w:rsid w:val="00C83920"/>
    <w:rsid w:val="00C839C4"/>
    <w:rsid w:val="00C87D2C"/>
    <w:rsid w:val="00C937ED"/>
    <w:rsid w:val="00CB23F8"/>
    <w:rsid w:val="00CB30BE"/>
    <w:rsid w:val="00CC36F5"/>
    <w:rsid w:val="00CD3E18"/>
    <w:rsid w:val="00CD6EE1"/>
    <w:rsid w:val="00CF79E1"/>
    <w:rsid w:val="00D00196"/>
    <w:rsid w:val="00D03886"/>
    <w:rsid w:val="00D048F2"/>
    <w:rsid w:val="00D12EFE"/>
    <w:rsid w:val="00D16F1E"/>
    <w:rsid w:val="00D23121"/>
    <w:rsid w:val="00D26D94"/>
    <w:rsid w:val="00D34EDA"/>
    <w:rsid w:val="00D430BA"/>
    <w:rsid w:val="00D47E2B"/>
    <w:rsid w:val="00D47F5E"/>
    <w:rsid w:val="00D54B78"/>
    <w:rsid w:val="00D567FA"/>
    <w:rsid w:val="00D66E27"/>
    <w:rsid w:val="00D708FE"/>
    <w:rsid w:val="00D801D8"/>
    <w:rsid w:val="00D81DCE"/>
    <w:rsid w:val="00D84643"/>
    <w:rsid w:val="00D94919"/>
    <w:rsid w:val="00D96C80"/>
    <w:rsid w:val="00DA0AB3"/>
    <w:rsid w:val="00DC1F69"/>
    <w:rsid w:val="00DC3397"/>
    <w:rsid w:val="00DC51B2"/>
    <w:rsid w:val="00DC55C3"/>
    <w:rsid w:val="00DD0B6F"/>
    <w:rsid w:val="00DD0EAB"/>
    <w:rsid w:val="00DE004A"/>
    <w:rsid w:val="00DE386F"/>
    <w:rsid w:val="00DE3AC8"/>
    <w:rsid w:val="00DF5254"/>
    <w:rsid w:val="00DF62D5"/>
    <w:rsid w:val="00E066D0"/>
    <w:rsid w:val="00E113B7"/>
    <w:rsid w:val="00E12430"/>
    <w:rsid w:val="00E175E0"/>
    <w:rsid w:val="00E27520"/>
    <w:rsid w:val="00E33736"/>
    <w:rsid w:val="00E359E8"/>
    <w:rsid w:val="00E46EE7"/>
    <w:rsid w:val="00E63812"/>
    <w:rsid w:val="00E66A7B"/>
    <w:rsid w:val="00E71C7B"/>
    <w:rsid w:val="00E804BF"/>
    <w:rsid w:val="00E80721"/>
    <w:rsid w:val="00E81DCB"/>
    <w:rsid w:val="00E9304A"/>
    <w:rsid w:val="00EB60DD"/>
    <w:rsid w:val="00EC4541"/>
    <w:rsid w:val="00ED1433"/>
    <w:rsid w:val="00ED1773"/>
    <w:rsid w:val="00ED6E8E"/>
    <w:rsid w:val="00EE000C"/>
    <w:rsid w:val="00EE146D"/>
    <w:rsid w:val="00EE6AC8"/>
    <w:rsid w:val="00EF2C79"/>
    <w:rsid w:val="00F07177"/>
    <w:rsid w:val="00F07F8F"/>
    <w:rsid w:val="00F10ED7"/>
    <w:rsid w:val="00F130B8"/>
    <w:rsid w:val="00F135E5"/>
    <w:rsid w:val="00F240A1"/>
    <w:rsid w:val="00F25764"/>
    <w:rsid w:val="00F34BB0"/>
    <w:rsid w:val="00F379C5"/>
    <w:rsid w:val="00F37CC9"/>
    <w:rsid w:val="00F43581"/>
    <w:rsid w:val="00F504D7"/>
    <w:rsid w:val="00F50EE8"/>
    <w:rsid w:val="00F578B1"/>
    <w:rsid w:val="00F625CB"/>
    <w:rsid w:val="00F73C46"/>
    <w:rsid w:val="00F8118A"/>
    <w:rsid w:val="00F86A7E"/>
    <w:rsid w:val="00F8770D"/>
    <w:rsid w:val="00F96B8C"/>
    <w:rsid w:val="00FA0EB6"/>
    <w:rsid w:val="00FA6FEF"/>
    <w:rsid w:val="00FB0492"/>
    <w:rsid w:val="00FB0D1B"/>
    <w:rsid w:val="00FB4DEF"/>
    <w:rsid w:val="00FB7603"/>
    <w:rsid w:val="00FB772A"/>
    <w:rsid w:val="00FC56C9"/>
    <w:rsid w:val="00FD331D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CE810"/>
  <w15:docId w15:val="{D88C257D-A1B8-4124-B2F3-820796E3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5DA0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;Курсив"/>
    <w:basedOn w:val="2"/>
    <w:rsid w:val="00BE5D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-1pt">
    <w:name w:val="Основной текст (2) + Полужирный;Курсив;Интервал -1 pt"/>
    <w:basedOn w:val="2"/>
    <w:rsid w:val="00BE5D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egoeUI105pt">
    <w:name w:val="Колонтитул + Segoe UI;10;5 pt;Не полужирный"/>
    <w:basedOn w:val="a4"/>
    <w:rsid w:val="00BE5DA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Cambria11pt">
    <w:name w:val="Основной текст (2) + Cambria;11 pt;Полужирный"/>
    <w:basedOn w:val="2"/>
    <w:rsid w:val="00BE5DA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5">
    <w:name w:val="Колонтитул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1pt">
    <w:name w:val="Колонтитул + 11 pt;Не полужирный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75pt">
    <w:name w:val="Основной текст (2) + 7;5 pt;Малые прописные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0">
    <w:name w:val="Основной текст (2) + 7;5 pt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11pt0">
    <w:name w:val="Основной текст (2) + 11 pt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4">
    <w:name w:val="Колонтитул2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12pt1">
    <w:name w:val="Основной текст (2) + 12 pt;Полужирный1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1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6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5">
    <w:name w:val="Основной текст (2)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1">
    <w:name w:val="Основной текст (2)1"/>
    <w:basedOn w:val="a"/>
    <w:link w:val="2"/>
    <w:rsid w:val="00BE5DA0"/>
    <w:pPr>
      <w:shd w:val="clear" w:color="auto" w:fill="FFFFFF"/>
      <w:spacing w:line="317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E5DA0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a"/>
    <w:link w:val="a4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BE5DA0"/>
    <w:pPr>
      <w:shd w:val="clear" w:color="auto" w:fill="FFFFFF"/>
      <w:spacing w:before="300"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Подпись к таблице1"/>
    <w:basedOn w:val="a"/>
    <w:link w:val="a6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E5DA0"/>
    <w:pPr>
      <w:shd w:val="clear" w:color="auto" w:fill="FFFFFF"/>
      <w:spacing w:before="840" w:line="22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AE2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9">
    <w:name w:val="Strong"/>
    <w:basedOn w:val="a0"/>
    <w:uiPriority w:val="22"/>
    <w:qFormat/>
    <w:rsid w:val="00AE2F7C"/>
    <w:rPr>
      <w:b/>
      <w:bCs/>
    </w:rPr>
  </w:style>
  <w:style w:type="paragraph" w:customStyle="1" w:styleId="Default">
    <w:name w:val="Default"/>
    <w:rsid w:val="00AE2F7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bidi="ar-SA"/>
    </w:rPr>
  </w:style>
  <w:style w:type="paragraph" w:styleId="aa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b"/>
    <w:semiHidden/>
    <w:unhideWhenUsed/>
    <w:rsid w:val="00AE2F7C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ru-RU" w:bidi="ar-SA"/>
    </w:rPr>
  </w:style>
  <w:style w:type="character" w:customStyle="1" w:styleId="ab">
    <w:name w:val="Текст ви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a"/>
    <w:semiHidden/>
    <w:rsid w:val="00AE2F7C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styleId="ac">
    <w:name w:val="footnote reference"/>
    <w:aliases w:val="сноска,Знак сноски-FN,Footnote Reference Number"/>
    <w:basedOn w:val="a0"/>
    <w:semiHidden/>
    <w:unhideWhenUsed/>
    <w:rsid w:val="00AE2F7C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5668E8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5668E8"/>
    <w:rPr>
      <w:color w:val="000000"/>
    </w:rPr>
  </w:style>
  <w:style w:type="paragraph" w:styleId="af">
    <w:name w:val="header"/>
    <w:basedOn w:val="a"/>
    <w:link w:val="af0"/>
    <w:uiPriority w:val="99"/>
    <w:unhideWhenUsed/>
    <w:rsid w:val="005668E8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5668E8"/>
    <w:rPr>
      <w:color w:val="000000"/>
    </w:rPr>
  </w:style>
  <w:style w:type="character" w:styleId="af1">
    <w:name w:val="annotation reference"/>
    <w:basedOn w:val="a0"/>
    <w:uiPriority w:val="99"/>
    <w:semiHidden/>
    <w:unhideWhenUsed/>
    <w:rsid w:val="005D74F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4F8"/>
    <w:rPr>
      <w:sz w:val="20"/>
      <w:szCs w:val="20"/>
    </w:rPr>
  </w:style>
  <w:style w:type="character" w:customStyle="1" w:styleId="af3">
    <w:name w:val="Текст примітки Знак"/>
    <w:basedOn w:val="a0"/>
    <w:link w:val="af2"/>
    <w:uiPriority w:val="99"/>
    <w:semiHidden/>
    <w:rsid w:val="005D74F8"/>
    <w:rPr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4F8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5D74F8"/>
    <w:rPr>
      <w:b/>
      <w:bCs/>
      <w:color w:val="00000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5D74F8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5D74F8"/>
    <w:rPr>
      <w:rFonts w:ascii="Segoe UI" w:hAnsi="Segoe UI" w:cs="Segoe UI"/>
      <w:color w:val="000000"/>
      <w:sz w:val="18"/>
      <w:szCs w:val="18"/>
    </w:rPr>
  </w:style>
  <w:style w:type="paragraph" w:styleId="af8">
    <w:name w:val="List Paragraph"/>
    <w:basedOn w:val="a"/>
    <w:uiPriority w:val="34"/>
    <w:qFormat/>
    <w:rsid w:val="00FA6FEF"/>
    <w:pPr>
      <w:ind w:left="720"/>
      <w:contextualSpacing/>
    </w:pPr>
  </w:style>
  <w:style w:type="character" w:customStyle="1" w:styleId="13">
    <w:name w:val="Основной текст1"/>
    <w:rsid w:val="00BF5AD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vertAlign w:val="baseline"/>
      <w:lang w:val="uk-UA"/>
    </w:rPr>
  </w:style>
  <w:style w:type="table" w:styleId="af9">
    <w:name w:val="Table Grid"/>
    <w:basedOn w:val="a1"/>
    <w:uiPriority w:val="39"/>
    <w:rsid w:val="00380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B41EB3"/>
    <w:pPr>
      <w:widowControl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fb">
    <w:name w:val="Body Text"/>
    <w:basedOn w:val="a"/>
    <w:link w:val="afc"/>
    <w:uiPriority w:val="99"/>
    <w:unhideWhenUsed/>
    <w:rsid w:val="00306DB9"/>
    <w:pPr>
      <w:widowControl/>
      <w:ind w:right="-483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fc">
    <w:name w:val="Основний текст Знак"/>
    <w:basedOn w:val="a0"/>
    <w:link w:val="afb"/>
    <w:uiPriority w:val="99"/>
    <w:rsid w:val="00306DB9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styleId="afd">
    <w:name w:val="Emphasis"/>
    <w:qFormat/>
    <w:rsid w:val="00D96C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EC65-56B9-47A7-A178-EA8353C2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6247</Words>
  <Characters>3561</Characters>
  <Application>Microsoft Office Word</Application>
  <DocSecurity>0</DocSecurity>
  <Lines>29</Lines>
  <Paragraphs>19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Slabenko</cp:lastModifiedBy>
  <cp:revision>41</cp:revision>
  <cp:lastPrinted>2024-03-19T14:19:00Z</cp:lastPrinted>
  <dcterms:created xsi:type="dcterms:W3CDTF">2024-03-11T07:07:00Z</dcterms:created>
  <dcterms:modified xsi:type="dcterms:W3CDTF">2024-04-16T11:19:00Z</dcterms:modified>
</cp:coreProperties>
</file>